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04A2" w14:textId="77777777" w:rsidR="004141AF" w:rsidRPr="00225688" w:rsidRDefault="004141AF" w:rsidP="001C63F2">
      <w:pPr>
        <w:jc w:val="center"/>
        <w:outlineLvl w:val="0"/>
        <w:rPr>
          <w:b/>
          <w:sz w:val="32"/>
          <w:u w:val="single"/>
        </w:rPr>
      </w:pPr>
      <w:bookmarkStart w:id="0" w:name="_GoBack"/>
      <w:bookmarkEnd w:id="0"/>
      <w:r w:rsidRPr="00225688">
        <w:rPr>
          <w:b/>
          <w:sz w:val="32"/>
          <w:u w:val="single"/>
        </w:rPr>
        <w:t>INLS690: Misinformation</w:t>
      </w:r>
    </w:p>
    <w:p w14:paraId="14112B9C" w14:textId="2A5EEA16" w:rsidR="004141AF" w:rsidRDefault="004141AF" w:rsidP="004141AF"/>
    <w:tbl>
      <w:tblPr>
        <w:tblStyle w:val="TableGrid"/>
        <w:tblW w:w="0" w:type="auto"/>
        <w:tblLook w:val="04A0" w:firstRow="1" w:lastRow="0" w:firstColumn="1" w:lastColumn="0" w:noHBand="0" w:noVBand="1"/>
      </w:tblPr>
      <w:tblGrid>
        <w:gridCol w:w="1548"/>
        <w:gridCol w:w="7308"/>
      </w:tblGrid>
      <w:tr w:rsidR="00225688" w14:paraId="52C1033A" w14:textId="77777777" w:rsidTr="00225688">
        <w:tc>
          <w:tcPr>
            <w:tcW w:w="8856" w:type="dxa"/>
            <w:gridSpan w:val="2"/>
          </w:tcPr>
          <w:p w14:paraId="3C5CE4C4" w14:textId="5BCEDF71" w:rsidR="00225688" w:rsidRDefault="00225688" w:rsidP="004141AF">
            <w:r>
              <w:t>THE BASICS</w:t>
            </w:r>
          </w:p>
        </w:tc>
      </w:tr>
      <w:tr w:rsidR="004141AF" w14:paraId="72E88E5A" w14:textId="77777777" w:rsidTr="004141AF">
        <w:tc>
          <w:tcPr>
            <w:tcW w:w="1548" w:type="dxa"/>
          </w:tcPr>
          <w:p w14:paraId="71C2ABF4" w14:textId="77777777" w:rsidR="004141AF" w:rsidRDefault="004141AF" w:rsidP="004141AF">
            <w:r>
              <w:t>Course:</w:t>
            </w:r>
          </w:p>
        </w:tc>
        <w:tc>
          <w:tcPr>
            <w:tcW w:w="7308" w:type="dxa"/>
          </w:tcPr>
          <w:p w14:paraId="544B96E4" w14:textId="4B6E73D1" w:rsidR="004141AF" w:rsidRDefault="00225688" w:rsidP="004141AF">
            <w:r>
              <w:t>Misinformation</w:t>
            </w:r>
          </w:p>
        </w:tc>
      </w:tr>
      <w:tr w:rsidR="004141AF" w14:paraId="7445004F" w14:textId="77777777" w:rsidTr="004141AF">
        <w:tc>
          <w:tcPr>
            <w:tcW w:w="1548" w:type="dxa"/>
          </w:tcPr>
          <w:p w14:paraId="5EAA179E" w14:textId="77777777" w:rsidR="004141AF" w:rsidRDefault="004141AF" w:rsidP="004141AF">
            <w:r>
              <w:t>Location:</w:t>
            </w:r>
          </w:p>
        </w:tc>
        <w:tc>
          <w:tcPr>
            <w:tcW w:w="7308" w:type="dxa"/>
          </w:tcPr>
          <w:p w14:paraId="3E58EB3B" w14:textId="42261E8A" w:rsidR="004141AF" w:rsidRDefault="00225688" w:rsidP="004141AF">
            <w:r>
              <w:t>Manning 304</w:t>
            </w:r>
          </w:p>
        </w:tc>
      </w:tr>
      <w:tr w:rsidR="004141AF" w14:paraId="037361A7" w14:textId="77777777" w:rsidTr="004141AF">
        <w:tc>
          <w:tcPr>
            <w:tcW w:w="1548" w:type="dxa"/>
          </w:tcPr>
          <w:p w14:paraId="1629DAA7" w14:textId="77777777" w:rsidR="004141AF" w:rsidRDefault="004141AF" w:rsidP="004141AF">
            <w:r>
              <w:t>Time:</w:t>
            </w:r>
          </w:p>
        </w:tc>
        <w:tc>
          <w:tcPr>
            <w:tcW w:w="7308" w:type="dxa"/>
          </w:tcPr>
          <w:p w14:paraId="5EB5E732" w14:textId="6E0B6CAE" w:rsidR="004141AF" w:rsidRDefault="001C63F2" w:rsidP="004141AF">
            <w:r>
              <w:t>10:10AM to 11:25AM Mondays &amp; Wednesdays</w:t>
            </w:r>
          </w:p>
        </w:tc>
      </w:tr>
      <w:tr w:rsidR="004141AF" w14:paraId="7E8575B3" w14:textId="77777777" w:rsidTr="004141AF">
        <w:tc>
          <w:tcPr>
            <w:tcW w:w="1548" w:type="dxa"/>
          </w:tcPr>
          <w:p w14:paraId="7C75FA23" w14:textId="77777777" w:rsidR="004141AF" w:rsidRDefault="004141AF" w:rsidP="004141AF">
            <w:r>
              <w:t>Instructor:</w:t>
            </w:r>
          </w:p>
        </w:tc>
        <w:tc>
          <w:tcPr>
            <w:tcW w:w="7308" w:type="dxa"/>
          </w:tcPr>
          <w:p w14:paraId="550A12F0" w14:textId="1974898C" w:rsidR="00225688" w:rsidRDefault="00225688" w:rsidP="00225688">
            <w:r>
              <w:t>Samantha Kaplan</w:t>
            </w:r>
          </w:p>
        </w:tc>
      </w:tr>
      <w:tr w:rsidR="00225688" w14:paraId="0C462699" w14:textId="77777777" w:rsidTr="004141AF">
        <w:tc>
          <w:tcPr>
            <w:tcW w:w="1548" w:type="dxa"/>
          </w:tcPr>
          <w:p w14:paraId="344F7B1F" w14:textId="7A4374D3" w:rsidR="00225688" w:rsidRDefault="00225688" w:rsidP="004141AF">
            <w:r>
              <w:t>Contact information:</w:t>
            </w:r>
          </w:p>
        </w:tc>
        <w:tc>
          <w:tcPr>
            <w:tcW w:w="7308" w:type="dxa"/>
          </w:tcPr>
          <w:p w14:paraId="68331F56" w14:textId="3FC86459" w:rsidR="00225688" w:rsidRDefault="00225688" w:rsidP="00225688">
            <w:r>
              <w:t xml:space="preserve">Please contact me at </w:t>
            </w:r>
            <w:r w:rsidRPr="00225688">
              <w:rPr>
                <w:b/>
              </w:rPr>
              <w:t>sjkaplan@live.unc.edu</w:t>
            </w:r>
            <w:r>
              <w:t xml:space="preserve"> – I </w:t>
            </w:r>
            <w:r w:rsidR="003F7514">
              <w:t xml:space="preserve">will </w:t>
            </w:r>
            <w:r>
              <w:t>make every effort to respond within 24 hours. While there are other ways to contact me and I maintain a presence on various social networks, my academic email address is how you should contact me unless instructed otherwise.</w:t>
            </w:r>
          </w:p>
        </w:tc>
      </w:tr>
      <w:tr w:rsidR="00D54194" w14:paraId="1C1ABA28" w14:textId="77777777" w:rsidTr="004141AF">
        <w:tc>
          <w:tcPr>
            <w:tcW w:w="1548" w:type="dxa"/>
          </w:tcPr>
          <w:p w14:paraId="298171AA" w14:textId="486450BF" w:rsidR="00D54194" w:rsidRDefault="00D54194" w:rsidP="004141AF">
            <w:r>
              <w:t>Office hours:</w:t>
            </w:r>
          </w:p>
        </w:tc>
        <w:tc>
          <w:tcPr>
            <w:tcW w:w="7308" w:type="dxa"/>
          </w:tcPr>
          <w:p w14:paraId="65F25102" w14:textId="4B7A7C6A" w:rsidR="00D54194" w:rsidRDefault="00D54194" w:rsidP="00225688">
            <w:r>
              <w:t>By appointment</w:t>
            </w:r>
          </w:p>
        </w:tc>
      </w:tr>
    </w:tbl>
    <w:p w14:paraId="336BC38F" w14:textId="77777777" w:rsidR="005C42EC" w:rsidRDefault="005C42EC" w:rsidP="004141AF"/>
    <w:p w14:paraId="483A09A9" w14:textId="3153263C" w:rsidR="008F7943" w:rsidRPr="00D54194" w:rsidRDefault="00D54194" w:rsidP="001C63F2">
      <w:pPr>
        <w:outlineLvl w:val="0"/>
        <w:rPr>
          <w:b/>
        </w:rPr>
      </w:pPr>
      <w:r w:rsidRPr="00D54194">
        <w:rPr>
          <w:b/>
        </w:rPr>
        <w:t xml:space="preserve">Class </w:t>
      </w:r>
      <w:r w:rsidR="0096299B">
        <w:rPr>
          <w:b/>
        </w:rPr>
        <w:t>description</w:t>
      </w:r>
      <w:r w:rsidRPr="00D54194">
        <w:rPr>
          <w:b/>
        </w:rPr>
        <w:t>:</w:t>
      </w:r>
    </w:p>
    <w:p w14:paraId="22C115B9" w14:textId="7A54BEC4" w:rsidR="002C745C" w:rsidRDefault="00086282" w:rsidP="004141AF">
      <w:r w:rsidRPr="0096299B">
        <w:t>This course will examine the concept of misinformation - what it is, when it occurs, and how what is misinformation in one context may be good information in another. We will review historical and present-day cases of misinformation</w:t>
      </w:r>
      <w:r w:rsidR="0096299B" w:rsidRPr="0096299B">
        <w:t>. We will</w:t>
      </w:r>
      <w:r w:rsidRPr="0096299B">
        <w:t xml:space="preserve"> consider the implications of misinformation and how to address it, with an emphasis on anticipating the potential outcomes (positive and negative) of possible solutions. Class preparation will be varied and include scholarly and popular literature, long-form journalism, and video, but may also include activities or social media.</w:t>
      </w:r>
    </w:p>
    <w:p w14:paraId="0ABC7157" w14:textId="77777777" w:rsidR="00970792" w:rsidRDefault="00970792" w:rsidP="004141AF"/>
    <w:p w14:paraId="5F27C172" w14:textId="77777777" w:rsidR="00744366" w:rsidRPr="00744366" w:rsidRDefault="00744366" w:rsidP="00744366">
      <w:pPr>
        <w:rPr>
          <w:b/>
        </w:rPr>
      </w:pPr>
      <w:r w:rsidRPr="00744366">
        <w:rPr>
          <w:b/>
        </w:rPr>
        <w:t>Feedback</w:t>
      </w:r>
    </w:p>
    <w:p w14:paraId="133509EF" w14:textId="1ACD010C" w:rsidR="00744366" w:rsidRDefault="00744366" w:rsidP="00744366">
      <w:pPr>
        <w:rPr>
          <w:rFonts w:ascii="Arial" w:hAnsi="Arial" w:cs="Arial"/>
          <w:color w:val="333333"/>
          <w:sz w:val="21"/>
          <w:szCs w:val="21"/>
        </w:rPr>
      </w:pPr>
      <w:r w:rsidRPr="00744366">
        <w:t>Your feedback is extremely important to me! Please use the Qualtrics form below </w:t>
      </w:r>
      <w:r w:rsidRPr="00744366">
        <w:rPr>
          <w:b/>
          <w:bCs/>
        </w:rPr>
        <w:t xml:space="preserve">at least once a </w:t>
      </w:r>
      <w:r>
        <w:rPr>
          <w:b/>
          <w:bCs/>
        </w:rPr>
        <w:t>month</w:t>
      </w:r>
      <w:r w:rsidRPr="00744366">
        <w:t> to tell me what’s working and what you think I can improve! You can click the link below or copy and paste the longer link. All feedback is completely anonymous</w:t>
      </w:r>
      <w:r>
        <w:rPr>
          <w:rFonts w:ascii="Arial" w:hAnsi="Arial" w:cs="Arial"/>
          <w:color w:val="333333"/>
          <w:sz w:val="21"/>
          <w:szCs w:val="21"/>
        </w:rPr>
        <w:t>.</w:t>
      </w:r>
    </w:p>
    <w:p w14:paraId="6ED06635" w14:textId="77777777" w:rsidR="00744366" w:rsidRDefault="00AD320A" w:rsidP="00744366">
      <w:pPr>
        <w:rPr>
          <w:rFonts w:eastAsia="Times New Roman"/>
        </w:rPr>
      </w:pPr>
      <w:hyperlink r:id="rId5" w:tgtFrame="_blank" w:history="1">
        <w:r w:rsidR="00744366">
          <w:rPr>
            <w:rStyle w:val="Hyperlink"/>
            <w:rFonts w:ascii="Helvetica Neue" w:eastAsia="Times New Roman" w:hAnsi="Helvetica Neue"/>
            <w:color w:val="007AC0"/>
            <w:sz w:val="26"/>
            <w:szCs w:val="26"/>
            <w:shd w:val="clear" w:color="auto" w:fill="FFFFFF"/>
          </w:rPr>
          <w:t>https://unc.az1.qualtrics.com/jfe/form/SV_428L6KAEgrRLlnT</w:t>
        </w:r>
      </w:hyperlink>
    </w:p>
    <w:p w14:paraId="777C5FB6" w14:textId="77777777" w:rsidR="00232094" w:rsidRDefault="00232094" w:rsidP="004141AF"/>
    <w:p w14:paraId="7970BAEE" w14:textId="77777777" w:rsidR="00232094" w:rsidRDefault="00232094" w:rsidP="004141AF"/>
    <w:p w14:paraId="5FF6FF4D" w14:textId="0A211ABE" w:rsidR="00E177ED" w:rsidRPr="0096299B" w:rsidRDefault="00E177ED" w:rsidP="001C63F2">
      <w:pPr>
        <w:outlineLvl w:val="0"/>
      </w:pPr>
      <w:r w:rsidRPr="0096299B">
        <w:rPr>
          <w:b/>
          <w:bCs/>
        </w:rPr>
        <w:t>Primary Objective</w:t>
      </w:r>
      <w:r>
        <w:rPr>
          <w:b/>
          <w:bCs/>
        </w:rPr>
        <w:t>s</w:t>
      </w:r>
      <w:r w:rsidRPr="0096299B">
        <w:rPr>
          <w:b/>
          <w:bCs/>
        </w:rPr>
        <w:t>:</w:t>
      </w:r>
      <w:r w:rsidRPr="0096299B">
        <w:t xml:space="preserve">  </w:t>
      </w:r>
    </w:p>
    <w:p w14:paraId="21AD22E9" w14:textId="77777777" w:rsidR="00E177ED" w:rsidRDefault="00E177ED" w:rsidP="00E177ED">
      <w:pPr>
        <w:pStyle w:val="ListParagraph"/>
        <w:numPr>
          <w:ilvl w:val="0"/>
          <w:numId w:val="17"/>
        </w:numPr>
      </w:pPr>
      <w:r w:rsidRPr="0096299B">
        <w:t xml:space="preserve">The primary objective of this course is to cultivate pragmatic skepticism within students toward information so that they will be able to articulate the reasons, assumptions, and beliefs underlying why they do or do not consider information (in any form) misinformation.   </w:t>
      </w:r>
    </w:p>
    <w:p w14:paraId="2C1FFC8D" w14:textId="4445EB5A" w:rsidR="00E177ED" w:rsidRPr="00E177ED" w:rsidRDefault="00E177ED" w:rsidP="00E177ED">
      <w:pPr>
        <w:pStyle w:val="ListParagraph"/>
        <w:numPr>
          <w:ilvl w:val="0"/>
          <w:numId w:val="17"/>
        </w:numPr>
      </w:pPr>
      <w:r w:rsidRPr="00E177ED">
        <w:t>We will interpret, compare, and anticipate contexts and situations in which the same information might be interpreted or function differently.</w:t>
      </w:r>
    </w:p>
    <w:p w14:paraId="715384F1" w14:textId="2D646D3F" w:rsidR="00E177ED" w:rsidRDefault="00E177ED" w:rsidP="00E177ED">
      <w:pPr>
        <w:pStyle w:val="ListParagraph"/>
        <w:numPr>
          <w:ilvl w:val="0"/>
          <w:numId w:val="17"/>
        </w:numPr>
      </w:pPr>
      <w:r w:rsidRPr="00E177ED">
        <w:t>We will analyze information sources and assess their limitations, strengths, positive and negative biases across contexts, populations, and perspectives.</w:t>
      </w:r>
    </w:p>
    <w:p w14:paraId="4BDA39A8" w14:textId="1C37B5B2" w:rsidR="002C745C" w:rsidRPr="002C745C" w:rsidRDefault="002C745C" w:rsidP="002C745C">
      <w:pPr>
        <w:pStyle w:val="ListParagraph"/>
        <w:numPr>
          <w:ilvl w:val="0"/>
          <w:numId w:val="17"/>
        </w:numPr>
      </w:pPr>
      <w:r>
        <w:t xml:space="preserve">We </w:t>
      </w:r>
      <w:r w:rsidRPr="002C745C">
        <w:t>will evaluate and select or build information sources and items of information to ensure they meet the needs of a specific context </w:t>
      </w:r>
    </w:p>
    <w:p w14:paraId="63F1704E" w14:textId="6F001628" w:rsidR="00E177ED" w:rsidRDefault="002C745C" w:rsidP="004141AF">
      <w:pPr>
        <w:pStyle w:val="ListParagraph"/>
        <w:numPr>
          <w:ilvl w:val="0"/>
          <w:numId w:val="17"/>
        </w:numPr>
      </w:pPr>
      <w:r>
        <w:t>We</w:t>
      </w:r>
      <w:r w:rsidRPr="002C745C">
        <w:t xml:space="preserve"> will articulate the information - emotional, tangible, empirical, et cetera - th</w:t>
      </w:r>
      <w:r w:rsidR="00917DC9">
        <w:t>at drives</w:t>
      </w:r>
      <w:r w:rsidR="008E5245">
        <w:t xml:space="preserve"> an individual’s</w:t>
      </w:r>
      <w:r w:rsidR="00917DC9">
        <w:t xml:space="preserve"> judgment of an </w:t>
      </w:r>
      <w:r w:rsidRPr="002C745C">
        <w:t>information item or source</w:t>
      </w:r>
    </w:p>
    <w:p w14:paraId="406E3BC0" w14:textId="77777777" w:rsidR="00E177ED" w:rsidRDefault="00E177ED" w:rsidP="004141AF"/>
    <w:p w14:paraId="5C196344" w14:textId="0430CB96" w:rsidR="004F6F4D" w:rsidRPr="00A86087" w:rsidRDefault="00E3354F" w:rsidP="001C63F2">
      <w:pPr>
        <w:outlineLvl w:val="0"/>
        <w:rPr>
          <w:b/>
        </w:rPr>
      </w:pPr>
      <w:r>
        <w:rPr>
          <w:b/>
        </w:rPr>
        <w:lastRenderedPageBreak/>
        <w:t>M</w:t>
      </w:r>
      <w:r w:rsidR="004F6F4D" w:rsidRPr="00A86087">
        <w:rPr>
          <w:b/>
        </w:rPr>
        <w:t>aterials:</w:t>
      </w:r>
    </w:p>
    <w:p w14:paraId="6939D4FC" w14:textId="72E7EBA0" w:rsidR="00086282" w:rsidRDefault="00A86087" w:rsidP="004141AF">
      <w:r>
        <w:t xml:space="preserve">We will not use a traditional textbook and most of our readings will come from scholarly literature and </w:t>
      </w:r>
      <w:r w:rsidR="00E3354F">
        <w:t xml:space="preserve">the popular press. We will also read selections from the two books below. </w:t>
      </w:r>
      <w:r w:rsidR="00814C8C">
        <w:t>It is highly recommended that you purchase them</w:t>
      </w:r>
      <w:r w:rsidR="00E3354F">
        <w:t xml:space="preserve">. </w:t>
      </w:r>
    </w:p>
    <w:p w14:paraId="60FA394A" w14:textId="77777777" w:rsidR="00E3354F" w:rsidRPr="00DA7E6C" w:rsidRDefault="00E3354F" w:rsidP="00E3354F">
      <w:pPr>
        <w:pStyle w:val="ListParagraph"/>
        <w:numPr>
          <w:ilvl w:val="0"/>
          <w:numId w:val="14"/>
        </w:numPr>
        <w:rPr>
          <w:rFonts w:ascii="Cambria" w:eastAsia="Times New Roman" w:hAnsi="Cambria" w:cs="Times New Roman"/>
        </w:rPr>
      </w:pPr>
      <w:r w:rsidRPr="00DA7E6C">
        <w:rPr>
          <w:rFonts w:ascii="Cambria" w:eastAsia="Times New Roman" w:hAnsi="Cambria" w:cs="Arial"/>
          <w:color w:val="222222"/>
          <w:shd w:val="clear" w:color="auto" w:fill="FFFFFF"/>
        </w:rPr>
        <w:t>Andrejevic, M. (2013). </w:t>
      </w:r>
      <w:r w:rsidRPr="00DA7E6C">
        <w:rPr>
          <w:rFonts w:ascii="Cambria" w:eastAsia="Times New Roman" w:hAnsi="Cambria" w:cs="Arial"/>
          <w:i/>
          <w:iCs/>
          <w:color w:val="222222"/>
          <w:shd w:val="clear" w:color="auto" w:fill="FFFFFF"/>
        </w:rPr>
        <w:t>Infoglut: How too much information is changing the way we think and know</w:t>
      </w:r>
      <w:r w:rsidRPr="00DA7E6C">
        <w:rPr>
          <w:rFonts w:ascii="Cambria" w:eastAsia="Times New Roman" w:hAnsi="Cambria" w:cs="Arial"/>
          <w:color w:val="222222"/>
          <w:shd w:val="clear" w:color="auto" w:fill="FFFFFF"/>
        </w:rPr>
        <w:t>. Routledge.</w:t>
      </w:r>
    </w:p>
    <w:p w14:paraId="4ADC0973" w14:textId="1E5847E8" w:rsidR="00E3354F" w:rsidRPr="00DA7E6C" w:rsidRDefault="00E3354F" w:rsidP="00E3354F">
      <w:pPr>
        <w:pStyle w:val="ListParagraph"/>
        <w:numPr>
          <w:ilvl w:val="0"/>
          <w:numId w:val="14"/>
        </w:numPr>
        <w:rPr>
          <w:rFonts w:ascii="Cambria" w:eastAsia="Times New Roman" w:hAnsi="Cambria" w:cs="Times New Roman"/>
        </w:rPr>
      </w:pPr>
      <w:r w:rsidRPr="00DA7E6C">
        <w:rPr>
          <w:rFonts w:ascii="Cambria" w:eastAsia="Times New Roman" w:hAnsi="Cambria" w:cs="Arial"/>
          <w:color w:val="222222"/>
          <w:shd w:val="clear" w:color="auto" w:fill="FFFFFF"/>
        </w:rPr>
        <w:t>Collins, L. (2012). </w:t>
      </w:r>
      <w:r w:rsidRPr="00DA7E6C">
        <w:rPr>
          <w:rFonts w:ascii="Cambria" w:eastAsia="Times New Roman" w:hAnsi="Cambria" w:cs="Arial"/>
          <w:i/>
          <w:iCs/>
          <w:color w:val="222222"/>
          <w:shd w:val="clear" w:color="auto" w:fill="FFFFFF"/>
        </w:rPr>
        <w:t>Bullspotting: finding facts in the age of misinformation</w:t>
      </w:r>
      <w:r w:rsidRPr="00DA7E6C">
        <w:rPr>
          <w:rFonts w:ascii="Cambria" w:eastAsia="Times New Roman" w:hAnsi="Cambria" w:cs="Arial"/>
          <w:color w:val="222222"/>
          <w:shd w:val="clear" w:color="auto" w:fill="FFFFFF"/>
        </w:rPr>
        <w:t>. Prometheus Books.</w:t>
      </w:r>
    </w:p>
    <w:p w14:paraId="01630A6D" w14:textId="77777777" w:rsidR="00A86087" w:rsidRDefault="00A86087" w:rsidP="004141AF"/>
    <w:p w14:paraId="6557364E" w14:textId="77777777" w:rsidR="004141AF" w:rsidRPr="00D54194" w:rsidRDefault="005C42EC" w:rsidP="001C63F2">
      <w:pPr>
        <w:outlineLvl w:val="0"/>
        <w:rPr>
          <w:b/>
        </w:rPr>
      </w:pPr>
      <w:r w:rsidRPr="00D54194">
        <w:rPr>
          <w:b/>
        </w:rPr>
        <w:t>Classroom environment</w:t>
      </w:r>
    </w:p>
    <w:p w14:paraId="5DCB4C70" w14:textId="248E6BD3" w:rsidR="005C42EC" w:rsidRPr="002C745C" w:rsidRDefault="0055528B" w:rsidP="004141AF">
      <w:r>
        <w:t xml:space="preserve">We must nourish our classroom community so that </w:t>
      </w:r>
      <w:r w:rsidR="005055EB">
        <w:t>we may</w:t>
      </w:r>
      <w:r>
        <w:t xml:space="preserve"> welcome the diversity of understanding we wish to analyze. To do so, we </w:t>
      </w:r>
      <w:r w:rsidR="00B05824">
        <w:t>must</w:t>
      </w:r>
      <w:r>
        <w:t xml:space="preserve"> listen to </w:t>
      </w:r>
      <w:r w:rsidR="005055EB">
        <w:t>our</w:t>
      </w:r>
      <w:r>
        <w:t xml:space="preserve"> discussions with an open mind and give all views </w:t>
      </w:r>
      <w:r w:rsidR="005055EB">
        <w:t xml:space="preserve">attention and consideration. </w:t>
      </w:r>
    </w:p>
    <w:p w14:paraId="4C3B627D" w14:textId="77777777" w:rsidR="002C745C" w:rsidRDefault="002C745C" w:rsidP="004141AF">
      <w:pPr>
        <w:pBdr>
          <w:bottom w:val="single" w:sz="12" w:space="1" w:color="auto"/>
        </w:pBdr>
        <w:rPr>
          <w:b/>
        </w:rPr>
      </w:pPr>
    </w:p>
    <w:p w14:paraId="2FED144E" w14:textId="283DB5BE" w:rsidR="00D54194" w:rsidRDefault="00D54194" w:rsidP="001C63F2">
      <w:pPr>
        <w:outlineLvl w:val="0"/>
        <w:rPr>
          <w:b/>
        </w:rPr>
      </w:pPr>
      <w:r w:rsidRPr="00D54194">
        <w:rPr>
          <w:b/>
        </w:rPr>
        <w:t>Assignments</w:t>
      </w:r>
    </w:p>
    <w:p w14:paraId="6C11DC9E" w14:textId="103D7C55" w:rsidR="00B44BCE" w:rsidRPr="00B44BCE" w:rsidRDefault="00D54194" w:rsidP="00B44BCE">
      <w:pPr>
        <w:pStyle w:val="ListParagraph"/>
        <w:numPr>
          <w:ilvl w:val="0"/>
          <w:numId w:val="15"/>
        </w:numPr>
        <w:rPr>
          <w:b/>
        </w:rPr>
      </w:pPr>
      <w:r>
        <w:t>Classroom participation</w:t>
      </w:r>
      <w:r w:rsidR="006949CA">
        <w:t xml:space="preserve"> and attendance</w:t>
      </w:r>
      <w:r>
        <w:t xml:space="preserve"> (20%)</w:t>
      </w:r>
      <w:r w:rsidR="00B44BCE" w:rsidRPr="00B44BCE">
        <w:t xml:space="preserve"> </w:t>
      </w:r>
    </w:p>
    <w:p w14:paraId="16114708" w14:textId="29F73371" w:rsidR="00D54194" w:rsidRPr="00B44BCE" w:rsidRDefault="00B44BCE" w:rsidP="00D54194">
      <w:pPr>
        <w:pStyle w:val="ListParagraph"/>
        <w:numPr>
          <w:ilvl w:val="0"/>
          <w:numId w:val="15"/>
        </w:numPr>
        <w:rPr>
          <w:b/>
        </w:rPr>
      </w:pPr>
      <w:r>
        <w:t>Weekly reading responses (20%)</w:t>
      </w:r>
    </w:p>
    <w:p w14:paraId="0D30CF50" w14:textId="1C8ECCB7" w:rsidR="00D54194" w:rsidRPr="00D54194" w:rsidRDefault="00145EE1" w:rsidP="00D54194">
      <w:pPr>
        <w:pStyle w:val="ListParagraph"/>
        <w:numPr>
          <w:ilvl w:val="0"/>
          <w:numId w:val="15"/>
        </w:numPr>
        <w:rPr>
          <w:b/>
        </w:rPr>
      </w:pPr>
      <w:r>
        <w:t>Statement of presuppositions (2</w:t>
      </w:r>
      <w:r w:rsidR="00D54194">
        <w:t>0%)</w:t>
      </w:r>
    </w:p>
    <w:p w14:paraId="78BAFAF3" w14:textId="3738A775" w:rsidR="00D54194" w:rsidRPr="00D54194" w:rsidRDefault="00145EE1" w:rsidP="00D54194">
      <w:pPr>
        <w:pStyle w:val="ListParagraph"/>
        <w:numPr>
          <w:ilvl w:val="0"/>
          <w:numId w:val="15"/>
        </w:numPr>
        <w:rPr>
          <w:b/>
        </w:rPr>
      </w:pPr>
      <w:r>
        <w:t>Major assignment (4</w:t>
      </w:r>
      <w:r w:rsidR="00D54194">
        <w:t>0%)</w:t>
      </w:r>
      <w:r w:rsidR="00D92F45">
        <w:t xml:space="preserve"> </w:t>
      </w:r>
    </w:p>
    <w:p w14:paraId="3191AD59" w14:textId="77777777" w:rsidR="00B44BCE" w:rsidRDefault="00B44BCE" w:rsidP="004141AF"/>
    <w:p w14:paraId="3BF2031F" w14:textId="01452EDB" w:rsidR="00D92F45" w:rsidRDefault="00D92F45" w:rsidP="004141AF">
      <w:pPr>
        <w:rPr>
          <w:b/>
        </w:rPr>
      </w:pPr>
      <w:r>
        <w:rPr>
          <w:b/>
        </w:rPr>
        <w:t>For all assignments:</w:t>
      </w:r>
    </w:p>
    <w:p w14:paraId="4E6E8731" w14:textId="3A6956B0" w:rsidR="00D92F45" w:rsidRDefault="00D92F45" w:rsidP="00D92F45">
      <w:pPr>
        <w:pStyle w:val="ListParagraph"/>
        <w:numPr>
          <w:ilvl w:val="0"/>
          <w:numId w:val="18"/>
        </w:numPr>
        <w:rPr>
          <w:b/>
        </w:rPr>
      </w:pPr>
      <w:r>
        <w:rPr>
          <w:b/>
        </w:rPr>
        <w:t xml:space="preserve">Submit in Sakai </w:t>
      </w:r>
    </w:p>
    <w:p w14:paraId="076F3636" w14:textId="42BBD1B8" w:rsidR="00D92F45" w:rsidRPr="00D92F45" w:rsidRDefault="00D92F45" w:rsidP="00D92F45">
      <w:pPr>
        <w:pStyle w:val="ListParagraph"/>
        <w:numPr>
          <w:ilvl w:val="0"/>
          <w:numId w:val="18"/>
        </w:numPr>
        <w:rPr>
          <w:b/>
        </w:rPr>
      </w:pPr>
      <w:r>
        <w:rPr>
          <w:b/>
        </w:rPr>
        <w:t>Cite your references in APA format</w:t>
      </w:r>
    </w:p>
    <w:p w14:paraId="137CF5E5" w14:textId="77777777" w:rsidR="00D92F45" w:rsidRDefault="00D92F45" w:rsidP="004141AF"/>
    <w:p w14:paraId="5FCB5CF0" w14:textId="77777777" w:rsidR="00B44BCE" w:rsidRPr="00D54194" w:rsidRDefault="00B44BCE" w:rsidP="001C63F2">
      <w:pPr>
        <w:outlineLvl w:val="0"/>
        <w:rPr>
          <w:b/>
        </w:rPr>
      </w:pPr>
      <w:r w:rsidRPr="00D54194">
        <w:rPr>
          <w:b/>
        </w:rPr>
        <w:t>Classroom participation:</w:t>
      </w:r>
    </w:p>
    <w:p w14:paraId="17B94067" w14:textId="79F3DF3C" w:rsidR="00B44BCE" w:rsidRDefault="00B44BCE" w:rsidP="00B44BCE">
      <w:r w:rsidRPr="00AE6E3E">
        <w:rPr>
          <w:u w:val="single"/>
        </w:rPr>
        <w:t>Description</w:t>
      </w:r>
      <w:r>
        <w:t xml:space="preserve">: Every class is an opportunity to speak up and share insight, introduce </w:t>
      </w:r>
      <w:r w:rsidR="00B05824">
        <w:t>the rest of the class</w:t>
      </w:r>
      <w:r>
        <w:t xml:space="preserve"> to relevant examples, or ask critical questions that inspire discussion.</w:t>
      </w:r>
      <w:r w:rsidR="00E86A91">
        <w:t xml:space="preserve"> At the semester midpoint I will communicate with you if your participation</w:t>
      </w:r>
      <w:r w:rsidR="00B05824">
        <w:t xml:space="preserve"> needs improvement</w:t>
      </w:r>
      <w:r w:rsidR="00E86A91">
        <w:t>.</w:t>
      </w:r>
    </w:p>
    <w:p w14:paraId="0B7D318C" w14:textId="467388FF" w:rsidR="00B44BCE" w:rsidRDefault="00B44BCE" w:rsidP="001C63F2">
      <w:pPr>
        <w:outlineLvl w:val="0"/>
      </w:pPr>
      <w:r w:rsidRPr="00AE6E3E">
        <w:rPr>
          <w:u w:val="single"/>
        </w:rPr>
        <w:t>Percentage of grade</w:t>
      </w:r>
      <w:r>
        <w:t>: 20%</w:t>
      </w:r>
    </w:p>
    <w:p w14:paraId="46554ADB" w14:textId="33A854DC" w:rsidR="00B44BCE" w:rsidRDefault="00B44BCE" w:rsidP="001C63F2">
      <w:pPr>
        <w:outlineLvl w:val="0"/>
      </w:pPr>
      <w:r w:rsidRPr="00AE6E3E">
        <w:rPr>
          <w:u w:val="single"/>
        </w:rPr>
        <w:t>Due date</w:t>
      </w:r>
      <w:r>
        <w:t xml:space="preserve">: N/A </w:t>
      </w:r>
    </w:p>
    <w:p w14:paraId="38E86165" w14:textId="77777777" w:rsidR="00B44BCE" w:rsidRDefault="00B44BCE" w:rsidP="001C63F2">
      <w:pPr>
        <w:outlineLvl w:val="0"/>
      </w:pPr>
      <w:r w:rsidRPr="00E3354F">
        <w:rPr>
          <w:b/>
        </w:rPr>
        <w:t>A note about computers</w:t>
      </w:r>
      <w:r>
        <w:rPr>
          <w:b/>
        </w:rPr>
        <w:t>, tablets, and phones</w:t>
      </w:r>
    </w:p>
    <w:p w14:paraId="3CB3FBB0" w14:textId="2F12D22B" w:rsidR="00B44BCE" w:rsidRDefault="00B44BCE" w:rsidP="00B44BCE">
      <w:pPr>
        <w:pStyle w:val="ListParagraph"/>
        <w:numPr>
          <w:ilvl w:val="0"/>
          <w:numId w:val="16"/>
        </w:numPr>
      </w:pPr>
      <w:r>
        <w:t xml:space="preserve">I understand and support students using these devices in class to, for example, refer to notes and required readings. Please </w:t>
      </w:r>
      <w:r w:rsidR="00D44046">
        <w:t>take care</w:t>
      </w:r>
      <w:r>
        <w:t xml:space="preserve"> that</w:t>
      </w:r>
      <w:r w:rsidRPr="00B44BCE">
        <w:t xml:space="preserve"> </w:t>
      </w:r>
      <w:r>
        <w:t>your devices support your ability to participate in class, rather than detract from it.</w:t>
      </w:r>
    </w:p>
    <w:p w14:paraId="39A7FDDD" w14:textId="77777777" w:rsidR="00B44BCE" w:rsidRDefault="00B44BCE" w:rsidP="004141AF"/>
    <w:p w14:paraId="57E6CE9E" w14:textId="5963B66F" w:rsidR="008F7943" w:rsidRPr="00B44BCE" w:rsidRDefault="00C140E4" w:rsidP="001C63F2">
      <w:pPr>
        <w:outlineLvl w:val="0"/>
        <w:rPr>
          <w:b/>
        </w:rPr>
      </w:pPr>
      <w:r w:rsidRPr="00B44BCE">
        <w:rPr>
          <w:b/>
        </w:rPr>
        <w:t>Weekly reading responses</w:t>
      </w:r>
    </w:p>
    <w:p w14:paraId="4C916508" w14:textId="5558F5D7" w:rsidR="008F7943" w:rsidRDefault="008F7943" w:rsidP="004141AF">
      <w:r w:rsidRPr="00AE6E3E">
        <w:rPr>
          <w:u w:val="single"/>
        </w:rPr>
        <w:t>Description</w:t>
      </w:r>
      <w:r>
        <w:t>:</w:t>
      </w:r>
      <w:r w:rsidR="00C140E4">
        <w:t xml:space="preserve"> </w:t>
      </w:r>
      <w:r w:rsidR="00B44BCE">
        <w:t xml:space="preserve">Every week please upload a response of 500 words (plus or minus 150 words) </w:t>
      </w:r>
      <w:r w:rsidR="0095449E">
        <w:t xml:space="preserve">by midnight </w:t>
      </w:r>
      <w:r w:rsidR="00B44BCE">
        <w:t xml:space="preserve">before </w:t>
      </w:r>
      <w:r w:rsidR="00780C53">
        <w:t xml:space="preserve">Monday’s </w:t>
      </w:r>
      <w:r w:rsidR="00B44BCE">
        <w:t xml:space="preserve">class to Sakai. The response should </w:t>
      </w:r>
      <w:r w:rsidR="003F7514">
        <w:t>include</w:t>
      </w:r>
      <w:r w:rsidR="00B44BCE">
        <w:t xml:space="preserve"> your </w:t>
      </w:r>
      <w:r w:rsidR="00E86A91">
        <w:t xml:space="preserve">critical </w:t>
      </w:r>
      <w:r w:rsidR="00B44BCE">
        <w:t xml:space="preserve">reactions and </w:t>
      </w:r>
      <w:r w:rsidR="00E86A91">
        <w:t xml:space="preserve">analytical </w:t>
      </w:r>
      <w:r w:rsidR="00B44BCE">
        <w:t xml:space="preserve">thoughts about the readings for the week. Prompts below the week’s readings highlight themes or questions your response </w:t>
      </w:r>
      <w:r w:rsidR="003F7514">
        <w:t>could</w:t>
      </w:r>
      <w:r w:rsidR="00B44BCE">
        <w:t xml:space="preserve"> address.</w:t>
      </w:r>
      <w:r w:rsidR="00EC3ABD">
        <w:t xml:space="preserve"> </w:t>
      </w:r>
    </w:p>
    <w:p w14:paraId="53EACF65" w14:textId="568F6B6D" w:rsidR="008F7943" w:rsidRDefault="008F7943" w:rsidP="001C63F2">
      <w:pPr>
        <w:outlineLvl w:val="0"/>
      </w:pPr>
      <w:r w:rsidRPr="00AE6E3E">
        <w:rPr>
          <w:u w:val="single"/>
        </w:rPr>
        <w:t>Percentage of grade</w:t>
      </w:r>
      <w:r>
        <w:t>:</w:t>
      </w:r>
      <w:r w:rsidR="00B44BCE">
        <w:t xml:space="preserve"> 20</w:t>
      </w:r>
      <w:r w:rsidR="00E86A91">
        <w:t>%</w:t>
      </w:r>
    </w:p>
    <w:p w14:paraId="72234AE1" w14:textId="62AC12D3" w:rsidR="008F7943" w:rsidRDefault="008F7943" w:rsidP="001C63F2">
      <w:pPr>
        <w:outlineLvl w:val="0"/>
      </w:pPr>
      <w:r w:rsidRPr="00AE6E3E">
        <w:rPr>
          <w:u w:val="single"/>
        </w:rPr>
        <w:t>Due date</w:t>
      </w:r>
      <w:r>
        <w:t>:</w:t>
      </w:r>
      <w:r w:rsidR="00B44BCE">
        <w:t xml:space="preserve"> </w:t>
      </w:r>
      <w:r w:rsidR="0095449E">
        <w:t>by 11:59PM every Sunday night</w:t>
      </w:r>
    </w:p>
    <w:p w14:paraId="48210CF6" w14:textId="77777777" w:rsidR="008F7943" w:rsidRDefault="008F7943" w:rsidP="004141AF"/>
    <w:p w14:paraId="36FB0C8A" w14:textId="360E5C51" w:rsidR="008F7943" w:rsidRPr="00E86A91" w:rsidRDefault="00C140E4" w:rsidP="001C63F2">
      <w:pPr>
        <w:outlineLvl w:val="0"/>
        <w:rPr>
          <w:b/>
        </w:rPr>
      </w:pPr>
      <w:r w:rsidRPr="00E86A91">
        <w:rPr>
          <w:b/>
        </w:rPr>
        <w:t>Statement of assumptions and presuppositions</w:t>
      </w:r>
      <w:r w:rsidR="008F7943" w:rsidRPr="00E86A91">
        <w:rPr>
          <w:b/>
        </w:rPr>
        <w:t>:</w:t>
      </w:r>
    </w:p>
    <w:p w14:paraId="0F153D14" w14:textId="3536C0E7" w:rsidR="002C745C" w:rsidRDefault="008F7943" w:rsidP="008F7943">
      <w:r w:rsidRPr="00AE6E3E">
        <w:rPr>
          <w:u w:val="single"/>
        </w:rPr>
        <w:t>Description</w:t>
      </w:r>
      <w:r>
        <w:t>:</w:t>
      </w:r>
      <w:r w:rsidR="00C140E4">
        <w:t xml:space="preserve"> </w:t>
      </w:r>
      <w:r w:rsidR="006F2CFF" w:rsidRPr="006F2CFF">
        <w:rPr>
          <w:iCs/>
        </w:rPr>
        <w:t xml:space="preserve">Write a brief description (between </w:t>
      </w:r>
      <w:r w:rsidR="00997A28">
        <w:rPr>
          <w:iCs/>
        </w:rPr>
        <w:t>8-10</w:t>
      </w:r>
      <w:r w:rsidR="006F2CFF" w:rsidRPr="006F2CFF">
        <w:rPr>
          <w:iCs/>
        </w:rPr>
        <w:t xml:space="preserve"> pages</w:t>
      </w:r>
      <w:r w:rsidR="00780C53">
        <w:rPr>
          <w:iCs/>
        </w:rPr>
        <w:t xml:space="preserve"> double-spaced</w:t>
      </w:r>
      <w:r w:rsidR="006F2CFF" w:rsidRPr="006F2CFF">
        <w:rPr>
          <w:iCs/>
        </w:rPr>
        <w:t xml:space="preserve">) of your </w:t>
      </w:r>
      <w:r w:rsidR="006F2CFF">
        <w:rPr>
          <w:iCs/>
        </w:rPr>
        <w:t>“context”</w:t>
      </w:r>
      <w:r w:rsidR="006F2CFF" w:rsidRPr="006F2CFF">
        <w:rPr>
          <w:iCs/>
        </w:rPr>
        <w:t xml:space="preserve"> </w:t>
      </w:r>
      <w:r w:rsidR="006F2CFF">
        <w:rPr>
          <w:iCs/>
        </w:rPr>
        <w:t>(your discipline, your political leanings, your age, your personal experiences, et cetera)</w:t>
      </w:r>
      <w:r w:rsidR="006F2CFF" w:rsidRPr="006F2CFF">
        <w:rPr>
          <w:iCs/>
        </w:rPr>
        <w:t xml:space="preserve"> and describe some of the presuppositions and assumptions </w:t>
      </w:r>
      <w:r w:rsidR="006F2CFF">
        <w:rPr>
          <w:iCs/>
        </w:rPr>
        <w:t>deriving from that context</w:t>
      </w:r>
      <w:r w:rsidR="006F2CFF" w:rsidRPr="006F2CFF">
        <w:rPr>
          <w:iCs/>
        </w:rPr>
        <w:t>. The goal of the assignment is to introduce yourself based upon what you know and what you think</w:t>
      </w:r>
      <w:r w:rsidR="00DF3720">
        <w:rPr>
          <w:iCs/>
        </w:rPr>
        <w:t xml:space="preserve"> and for you to begin to articulate why you think what you think</w:t>
      </w:r>
      <w:r w:rsidR="006F2CFF" w:rsidRPr="006F2CFF">
        <w:rPr>
          <w:iCs/>
        </w:rPr>
        <w:t xml:space="preserve">. </w:t>
      </w:r>
    </w:p>
    <w:p w14:paraId="6534F237" w14:textId="7A60D470" w:rsidR="008F7943" w:rsidRDefault="008F7943" w:rsidP="001C63F2">
      <w:pPr>
        <w:outlineLvl w:val="0"/>
      </w:pPr>
      <w:r w:rsidRPr="00AE6E3E">
        <w:rPr>
          <w:u w:val="single"/>
        </w:rPr>
        <w:t>Percentage of grade</w:t>
      </w:r>
      <w:r>
        <w:t>:</w:t>
      </w:r>
      <w:r w:rsidR="00145EE1">
        <w:t xml:space="preserve"> 2</w:t>
      </w:r>
      <w:r w:rsidR="00DF3720">
        <w:t>0%</w:t>
      </w:r>
    </w:p>
    <w:p w14:paraId="001DADE4" w14:textId="6FC2D880" w:rsidR="008F7943" w:rsidRDefault="008F7943" w:rsidP="001C63F2">
      <w:pPr>
        <w:outlineLvl w:val="0"/>
      </w:pPr>
      <w:r w:rsidRPr="00AE6E3E">
        <w:rPr>
          <w:u w:val="single"/>
        </w:rPr>
        <w:t>Due date</w:t>
      </w:r>
      <w:r>
        <w:t>:</w:t>
      </w:r>
      <w:r w:rsidR="00997A28">
        <w:t xml:space="preserve"> Rough draft is due week 3, final draft is due week 6.</w:t>
      </w:r>
    </w:p>
    <w:p w14:paraId="0DA4AA1F" w14:textId="77777777" w:rsidR="008F7943" w:rsidRDefault="008F7943" w:rsidP="004141AF"/>
    <w:p w14:paraId="011F13C6" w14:textId="6ADCF79C" w:rsidR="008F7943" w:rsidRPr="0049487A" w:rsidRDefault="008F7943" w:rsidP="001C63F2">
      <w:pPr>
        <w:outlineLvl w:val="0"/>
        <w:rPr>
          <w:b/>
        </w:rPr>
      </w:pPr>
      <w:r w:rsidRPr="0049487A">
        <w:rPr>
          <w:b/>
        </w:rPr>
        <w:t>Major assignment</w:t>
      </w:r>
      <w:r w:rsidR="00F210C3">
        <w:rPr>
          <w:b/>
        </w:rPr>
        <w:t xml:space="preserve"> OPTION A</w:t>
      </w:r>
      <w:r w:rsidR="0055528B" w:rsidRPr="0049487A">
        <w:rPr>
          <w:b/>
        </w:rPr>
        <w:t>: Resource guide creation</w:t>
      </w:r>
    </w:p>
    <w:p w14:paraId="204650BB" w14:textId="399C9A81" w:rsidR="008F7943" w:rsidRDefault="008F7943" w:rsidP="008F7943">
      <w:r w:rsidRPr="00AE6E3E">
        <w:rPr>
          <w:u w:val="single"/>
        </w:rPr>
        <w:t>Description</w:t>
      </w:r>
      <w:r>
        <w:t>:</w:t>
      </w:r>
      <w:r w:rsidR="0055528B">
        <w:t xml:space="preserve"> Students will</w:t>
      </w:r>
      <w:r w:rsidR="008E0E61">
        <w:t xml:space="preserve"> select an issue and/or population of interest to them and create a resource guide to meet the information need (depending on the issue and population, the guide will vary greatly). The final product should resemble a libguide. Accompanying the guide, </w:t>
      </w:r>
      <w:r w:rsidR="003050E9">
        <w:t>please provide</w:t>
      </w:r>
      <w:r w:rsidR="008E0E61">
        <w:t xml:space="preserve"> an annotated guide or paper that discusses why each source was included, which sources were considered and not included and why, and a detailed description of the process of looking for sources.</w:t>
      </w:r>
    </w:p>
    <w:p w14:paraId="4493CBA4" w14:textId="7DCF9CC1" w:rsidR="008F7943" w:rsidRDefault="008F7943" w:rsidP="001C63F2">
      <w:pPr>
        <w:outlineLvl w:val="0"/>
      </w:pPr>
      <w:r w:rsidRPr="00AE6E3E">
        <w:rPr>
          <w:u w:val="single"/>
        </w:rPr>
        <w:t>Percentage of grade</w:t>
      </w:r>
      <w:r>
        <w:t>:</w:t>
      </w:r>
      <w:r w:rsidR="00145EE1">
        <w:t xml:space="preserve"> 4</w:t>
      </w:r>
      <w:r w:rsidR="008E0E61">
        <w:t>0%</w:t>
      </w:r>
    </w:p>
    <w:p w14:paraId="74F82273" w14:textId="4E4898BB" w:rsidR="008F7943" w:rsidRDefault="008F7943" w:rsidP="008F7943">
      <w:r w:rsidRPr="00AE6E3E">
        <w:rPr>
          <w:u w:val="single"/>
        </w:rPr>
        <w:t>Grading criteria</w:t>
      </w:r>
      <w:r>
        <w:t>:</w:t>
      </w:r>
      <w:r w:rsidR="008E0E61">
        <w:t xml:space="preserve"> Major grading attributes will be comprehensiveness of guide, clarity of inclusion/exclusion criteria, and thoroughness of search and selection process.</w:t>
      </w:r>
    </w:p>
    <w:p w14:paraId="6E4E87BE" w14:textId="54C48841" w:rsidR="008F7943" w:rsidRDefault="008F7943" w:rsidP="008F7943">
      <w:r w:rsidRPr="00AE6E3E">
        <w:rPr>
          <w:u w:val="single"/>
        </w:rPr>
        <w:t>Due date</w:t>
      </w:r>
      <w:r>
        <w:t>:</w:t>
      </w:r>
      <w:r w:rsidR="008E0E61">
        <w:t xml:space="preserve"> Selection of issue must be submitted to Sakai by week 8.</w:t>
      </w:r>
      <w:r w:rsidR="00C40EFE">
        <w:t xml:space="preserve"> There is </w:t>
      </w:r>
      <w:r w:rsidR="003A509C">
        <w:t xml:space="preserve">an </w:t>
      </w:r>
      <w:r w:rsidR="00C40EFE">
        <w:t>option for rough draft submission during weeks 10-11. Tentative list of sources to be used should be submitted during week 12.</w:t>
      </w:r>
      <w:r w:rsidR="008E0E61">
        <w:t xml:space="preserve"> Final product </w:t>
      </w:r>
      <w:r w:rsidR="002126AE">
        <w:t>is due before last class session – guide should be uploaded to Sakai (document, link, PPT, etc.) and annotated guide/paper should be submitted to instructor.</w:t>
      </w:r>
    </w:p>
    <w:p w14:paraId="56ED69E4" w14:textId="77777777" w:rsidR="00F210C3" w:rsidRDefault="00F210C3" w:rsidP="008F7943"/>
    <w:p w14:paraId="52BF824D" w14:textId="301F5677" w:rsidR="00F210C3" w:rsidRPr="0049487A" w:rsidRDefault="00F210C3" w:rsidP="00F210C3">
      <w:pPr>
        <w:outlineLvl w:val="0"/>
        <w:rPr>
          <w:b/>
        </w:rPr>
      </w:pPr>
      <w:r w:rsidRPr="0049487A">
        <w:rPr>
          <w:b/>
        </w:rPr>
        <w:t>Major assignment</w:t>
      </w:r>
      <w:r>
        <w:rPr>
          <w:b/>
        </w:rPr>
        <w:t xml:space="preserve"> OPTION B</w:t>
      </w:r>
      <w:r w:rsidRPr="0049487A">
        <w:rPr>
          <w:b/>
        </w:rPr>
        <w:t xml:space="preserve">: </w:t>
      </w:r>
      <w:r>
        <w:rPr>
          <w:b/>
        </w:rPr>
        <w:t>Research Paper</w:t>
      </w:r>
    </w:p>
    <w:p w14:paraId="17F6B2F2" w14:textId="03C64E23" w:rsidR="00F210C3" w:rsidRDefault="00F210C3" w:rsidP="00F210C3">
      <w:r w:rsidRPr="00AE6E3E">
        <w:rPr>
          <w:u w:val="single"/>
        </w:rPr>
        <w:t>Description</w:t>
      </w:r>
      <w:r>
        <w:t xml:space="preserve">: Students will select a controversy, phenomenon, or an issue of interest to them and </w:t>
      </w:r>
      <w:r w:rsidR="00EE6B53">
        <w:t>influenced by misinformation (or that is misinformation) and research its history, its current status, and consider its future. Students should identify the affected populations and stakeholders, consider what constitutes information, and good/bad, true/false labels in this context</w:t>
      </w:r>
      <w:r>
        <w:t>.</w:t>
      </w:r>
      <w:r w:rsidR="00EE6B53">
        <w:t xml:space="preserve"> Research papers should also include the student’s own reflections of the process – their initial thoughts and/or preconceptions, and how they changed or did not change as they researched the phenomenon.</w:t>
      </w:r>
    </w:p>
    <w:p w14:paraId="6E3BA1C3" w14:textId="77777777" w:rsidR="00F210C3" w:rsidRDefault="00F210C3" w:rsidP="00F210C3">
      <w:pPr>
        <w:outlineLvl w:val="0"/>
      </w:pPr>
      <w:r w:rsidRPr="00AE6E3E">
        <w:rPr>
          <w:u w:val="single"/>
        </w:rPr>
        <w:t>Percentage of grade</w:t>
      </w:r>
      <w:r>
        <w:t>: 40%</w:t>
      </w:r>
    </w:p>
    <w:p w14:paraId="00B9AA5C" w14:textId="5369E4BD" w:rsidR="00F210C3" w:rsidRDefault="00F210C3" w:rsidP="00F210C3">
      <w:r w:rsidRPr="00AE6E3E">
        <w:rPr>
          <w:u w:val="single"/>
        </w:rPr>
        <w:t>Grading criteria</w:t>
      </w:r>
      <w:r>
        <w:t xml:space="preserve">: Major grading attributes will be </w:t>
      </w:r>
      <w:r w:rsidR="00EE6B53">
        <w:t xml:space="preserve">thoroughness of paper, sensitivity to the issue and nuance toward how misinformation “works” in this setting, and reflection. </w:t>
      </w:r>
    </w:p>
    <w:p w14:paraId="6DC929EA" w14:textId="77777777" w:rsidR="00F210C3" w:rsidRDefault="00F210C3" w:rsidP="00F210C3">
      <w:r w:rsidRPr="00AE6E3E">
        <w:rPr>
          <w:u w:val="single"/>
        </w:rPr>
        <w:t>Due date</w:t>
      </w:r>
      <w:r>
        <w:t>: Selection of issue must be submitted to Sakai by week 8. There is an option for rough draft submission during weeks 10-11. Tentative list of sources to be used should be submitted during week 12. Final product is due before last class session – guide should be uploaded to Sakai (document, link, PPT, etc.) and annotated guide/paper should be submitted to instructor.</w:t>
      </w:r>
    </w:p>
    <w:p w14:paraId="6D0422FF" w14:textId="77777777" w:rsidR="00F210C3" w:rsidRDefault="00F210C3" w:rsidP="008F7943"/>
    <w:p w14:paraId="1C3F4C5A" w14:textId="77777777" w:rsidR="005C77AE" w:rsidRDefault="005C77AE" w:rsidP="008F7943"/>
    <w:p w14:paraId="4360E858" w14:textId="7B8D13FC" w:rsidR="005C77AE" w:rsidRDefault="005C77AE" w:rsidP="008F7943">
      <w:r>
        <w:rPr>
          <w:b/>
        </w:rPr>
        <w:t xml:space="preserve">A note about assignments: </w:t>
      </w:r>
      <w:r>
        <w:t xml:space="preserve">The major and minor assignments are crafted to allow you some autonomy to pursue issues of interest to you. However, if you would like to modify them in some additional way or “create your own adventure” in some way, I am happy to meet with you to discuss </w:t>
      </w:r>
      <w:r w:rsidR="003050E9">
        <w:t>possibilities.</w:t>
      </w:r>
    </w:p>
    <w:p w14:paraId="57A3D5C9" w14:textId="77777777" w:rsidR="00145EE1" w:rsidRDefault="00145EE1" w:rsidP="008F7943">
      <w:pPr>
        <w:rPr>
          <w:b/>
        </w:rPr>
      </w:pPr>
    </w:p>
    <w:p w14:paraId="2564B3CE" w14:textId="77777777" w:rsidR="00EE41B7" w:rsidRDefault="00145EE1" w:rsidP="00EE41B7">
      <w:pPr>
        <w:pBdr>
          <w:bottom w:val="single" w:sz="12" w:space="1" w:color="auto"/>
        </w:pBdr>
      </w:pPr>
      <w:r>
        <w:rPr>
          <w:b/>
        </w:rPr>
        <w:t xml:space="preserve">A note about due dates: </w:t>
      </w:r>
      <w:r>
        <w:t>All assignments should be submitted before the class session of the week they are due, unless otherwise noted. You are allotted one grace period in which you may submit an assignment or deliverable 48 hours later without penalty of any kind – use it wisely!</w:t>
      </w:r>
      <w:r w:rsidR="006A5D2D">
        <w:t xml:space="preserve"> (If you are using it, you do not need to email me – I’ll just assume). </w:t>
      </w:r>
    </w:p>
    <w:p w14:paraId="335A5D87" w14:textId="77777777" w:rsidR="00EE41B7" w:rsidRDefault="00EE41B7" w:rsidP="00EE41B7">
      <w:pPr>
        <w:pBdr>
          <w:bottom w:val="single" w:sz="12" w:space="1" w:color="auto"/>
        </w:pBdr>
      </w:pPr>
    </w:p>
    <w:p w14:paraId="2CC2D771" w14:textId="49CFC3E5" w:rsidR="00EE41B7" w:rsidRPr="00EE41B7" w:rsidRDefault="00EE41B7" w:rsidP="001C63F2">
      <w:pPr>
        <w:pBdr>
          <w:bottom w:val="single" w:sz="12" w:space="1" w:color="auto"/>
        </w:pBdr>
        <w:outlineLvl w:val="0"/>
        <w:rPr>
          <w:b/>
        </w:rPr>
      </w:pPr>
      <w:r>
        <w:rPr>
          <w:b/>
        </w:rPr>
        <w:t>Grading:</w:t>
      </w:r>
    </w:p>
    <w:p w14:paraId="1716BA16" w14:textId="23529CE9" w:rsidR="00EE41B7" w:rsidRPr="00EE41B7" w:rsidRDefault="00EE41B7" w:rsidP="00EE41B7">
      <w:pPr>
        <w:pBdr>
          <w:bottom w:val="single" w:sz="12" w:space="1" w:color="auto"/>
        </w:pBdr>
      </w:pPr>
      <w:r w:rsidRPr="005932CE">
        <w:rPr>
          <w:rFonts w:ascii="Times New Roman" w:hAnsi="Times New Roman" w:cs="Times New Roman"/>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9"/>
        <w:gridCol w:w="1536"/>
        <w:gridCol w:w="5915"/>
      </w:tblGrid>
      <w:tr w:rsidR="00EE41B7" w:rsidRPr="00E92452" w14:paraId="3E137635" w14:textId="77777777" w:rsidTr="000050C9">
        <w:trPr>
          <w:tblCellSpacing w:w="15" w:type="dxa"/>
        </w:trPr>
        <w:tc>
          <w:tcPr>
            <w:tcW w:w="0" w:type="auto"/>
            <w:vAlign w:val="center"/>
            <w:hideMark/>
          </w:tcPr>
          <w:p w14:paraId="69BEB6D1" w14:textId="77777777" w:rsidR="00EE41B7" w:rsidRPr="00E92452" w:rsidRDefault="00EE41B7" w:rsidP="000050C9">
            <w:pPr>
              <w:rPr>
                <w:rFonts w:ascii="Times New Roman" w:eastAsia="Times New Roman" w:hAnsi="Times New Roman" w:cs="Times New Roman"/>
                <w:b/>
                <w:bCs/>
              </w:rPr>
            </w:pPr>
            <w:r w:rsidRPr="00E92452">
              <w:rPr>
                <w:rFonts w:ascii="Times New Roman" w:eastAsia="Times New Roman" w:hAnsi="Times New Roman" w:cs="Times New Roman"/>
                <w:b/>
                <w:bCs/>
              </w:rPr>
              <w:t>Letter grade</w:t>
            </w:r>
          </w:p>
        </w:tc>
        <w:tc>
          <w:tcPr>
            <w:tcW w:w="0" w:type="auto"/>
            <w:vAlign w:val="center"/>
            <w:hideMark/>
          </w:tcPr>
          <w:p w14:paraId="5478530E" w14:textId="77777777" w:rsidR="00EE41B7" w:rsidRPr="00E92452" w:rsidRDefault="00EE41B7" w:rsidP="000050C9">
            <w:pPr>
              <w:jc w:val="center"/>
              <w:rPr>
                <w:rFonts w:ascii="Times New Roman" w:eastAsia="Times New Roman" w:hAnsi="Times New Roman" w:cs="Times New Roman"/>
                <w:b/>
                <w:bCs/>
              </w:rPr>
            </w:pPr>
            <w:r w:rsidRPr="00E92452">
              <w:rPr>
                <w:rFonts w:ascii="Times New Roman" w:eastAsia="Times New Roman" w:hAnsi="Times New Roman" w:cs="Times New Roman"/>
                <w:b/>
                <w:bCs/>
              </w:rPr>
              <w:t>Numeric range</w:t>
            </w:r>
          </w:p>
        </w:tc>
        <w:tc>
          <w:tcPr>
            <w:tcW w:w="0" w:type="auto"/>
            <w:vAlign w:val="center"/>
            <w:hideMark/>
          </w:tcPr>
          <w:p w14:paraId="271725D7" w14:textId="77777777" w:rsidR="00EE41B7" w:rsidRPr="00E92452" w:rsidRDefault="00EE41B7" w:rsidP="000050C9">
            <w:pPr>
              <w:rPr>
                <w:rFonts w:ascii="Times New Roman" w:eastAsia="Times New Roman" w:hAnsi="Times New Roman" w:cs="Times New Roman"/>
                <w:b/>
                <w:bCs/>
              </w:rPr>
            </w:pPr>
            <w:r w:rsidRPr="00E92452">
              <w:rPr>
                <w:rFonts w:ascii="Times New Roman" w:eastAsia="Times New Roman" w:hAnsi="Times New Roman" w:cs="Times New Roman"/>
                <w:b/>
                <w:bCs/>
              </w:rPr>
              <w:t>Description of grade</w:t>
            </w:r>
          </w:p>
        </w:tc>
      </w:tr>
      <w:tr w:rsidR="00EE41B7" w:rsidRPr="00E92452" w14:paraId="48628F8A" w14:textId="77777777" w:rsidTr="000050C9">
        <w:trPr>
          <w:tblCellSpacing w:w="15" w:type="dxa"/>
        </w:trPr>
        <w:tc>
          <w:tcPr>
            <w:tcW w:w="0" w:type="auto"/>
            <w:vAlign w:val="center"/>
            <w:hideMark/>
          </w:tcPr>
          <w:p w14:paraId="0BAAA593"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H</w:t>
            </w:r>
          </w:p>
        </w:tc>
        <w:tc>
          <w:tcPr>
            <w:tcW w:w="0" w:type="auto"/>
            <w:vAlign w:val="center"/>
            <w:hideMark/>
          </w:tcPr>
          <w:p w14:paraId="2C9EB578" w14:textId="77777777" w:rsidR="00EE41B7" w:rsidRPr="00E92452" w:rsidRDefault="00EE41B7" w:rsidP="000050C9">
            <w:pPr>
              <w:jc w:val="center"/>
              <w:rPr>
                <w:rFonts w:ascii="Times New Roman" w:eastAsia="Times New Roman" w:hAnsi="Times New Roman" w:cs="Times New Roman"/>
              </w:rPr>
            </w:pPr>
            <w:r w:rsidRPr="00E92452">
              <w:rPr>
                <w:rFonts w:ascii="Times New Roman" w:eastAsia="Times New Roman" w:hAnsi="Times New Roman" w:cs="Times New Roman"/>
              </w:rPr>
              <w:t>95-100</w:t>
            </w:r>
          </w:p>
        </w:tc>
        <w:tc>
          <w:tcPr>
            <w:tcW w:w="0" w:type="auto"/>
            <w:vAlign w:val="center"/>
            <w:hideMark/>
          </w:tcPr>
          <w:p w14:paraId="5FA497DB"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High Pass: Clear excellence; beyond expectations for the course.</w:t>
            </w:r>
          </w:p>
        </w:tc>
      </w:tr>
      <w:tr w:rsidR="00EE41B7" w:rsidRPr="00E92452" w14:paraId="153DB4FE" w14:textId="77777777" w:rsidTr="000050C9">
        <w:trPr>
          <w:tblCellSpacing w:w="15" w:type="dxa"/>
        </w:trPr>
        <w:tc>
          <w:tcPr>
            <w:tcW w:w="0" w:type="auto"/>
            <w:vAlign w:val="center"/>
            <w:hideMark/>
          </w:tcPr>
          <w:p w14:paraId="082978F4"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P</w:t>
            </w:r>
          </w:p>
        </w:tc>
        <w:tc>
          <w:tcPr>
            <w:tcW w:w="0" w:type="auto"/>
            <w:vAlign w:val="center"/>
            <w:hideMark/>
          </w:tcPr>
          <w:p w14:paraId="3A11D79F" w14:textId="77777777" w:rsidR="00EE41B7" w:rsidRPr="00E92452" w:rsidRDefault="00EE41B7" w:rsidP="000050C9">
            <w:pPr>
              <w:jc w:val="center"/>
              <w:rPr>
                <w:rFonts w:ascii="Times New Roman" w:eastAsia="Times New Roman" w:hAnsi="Times New Roman" w:cs="Times New Roman"/>
              </w:rPr>
            </w:pPr>
            <w:r w:rsidRPr="00E92452">
              <w:rPr>
                <w:rFonts w:ascii="Times New Roman" w:eastAsia="Times New Roman" w:hAnsi="Times New Roman" w:cs="Times New Roman"/>
              </w:rPr>
              <w:t>80-94</w:t>
            </w:r>
          </w:p>
        </w:tc>
        <w:tc>
          <w:tcPr>
            <w:tcW w:w="0" w:type="auto"/>
            <w:vAlign w:val="center"/>
            <w:hideMark/>
          </w:tcPr>
          <w:p w14:paraId="5989C454"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Pass: Entirely satisfactory; fully meets expectations for the course.</w:t>
            </w:r>
          </w:p>
        </w:tc>
      </w:tr>
      <w:tr w:rsidR="00EE41B7" w:rsidRPr="00E92452" w14:paraId="4525BDC7" w14:textId="77777777" w:rsidTr="000050C9">
        <w:trPr>
          <w:tblCellSpacing w:w="15" w:type="dxa"/>
        </w:trPr>
        <w:tc>
          <w:tcPr>
            <w:tcW w:w="0" w:type="auto"/>
            <w:vAlign w:val="center"/>
            <w:hideMark/>
          </w:tcPr>
          <w:p w14:paraId="7B552C04"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L</w:t>
            </w:r>
          </w:p>
        </w:tc>
        <w:tc>
          <w:tcPr>
            <w:tcW w:w="0" w:type="auto"/>
            <w:vAlign w:val="center"/>
            <w:hideMark/>
          </w:tcPr>
          <w:p w14:paraId="0D869B0E" w14:textId="77777777" w:rsidR="00EE41B7" w:rsidRPr="00E92452" w:rsidRDefault="00EE41B7" w:rsidP="000050C9">
            <w:pPr>
              <w:jc w:val="center"/>
              <w:rPr>
                <w:rFonts w:ascii="Times New Roman" w:eastAsia="Times New Roman" w:hAnsi="Times New Roman" w:cs="Times New Roman"/>
              </w:rPr>
            </w:pPr>
            <w:r w:rsidRPr="00E92452">
              <w:rPr>
                <w:rFonts w:ascii="Times New Roman" w:eastAsia="Times New Roman" w:hAnsi="Times New Roman" w:cs="Times New Roman"/>
              </w:rPr>
              <w:t>70-79</w:t>
            </w:r>
          </w:p>
        </w:tc>
        <w:tc>
          <w:tcPr>
            <w:tcW w:w="0" w:type="auto"/>
            <w:vAlign w:val="center"/>
            <w:hideMark/>
          </w:tcPr>
          <w:p w14:paraId="7FF71677"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Low Pass: Minimally acceptable; clear weaknesses in performance.</w:t>
            </w:r>
          </w:p>
        </w:tc>
      </w:tr>
      <w:tr w:rsidR="00EE41B7" w:rsidRPr="00E92452" w14:paraId="64AD1428" w14:textId="77777777" w:rsidTr="000050C9">
        <w:trPr>
          <w:tblCellSpacing w:w="15" w:type="dxa"/>
        </w:trPr>
        <w:tc>
          <w:tcPr>
            <w:tcW w:w="0" w:type="auto"/>
            <w:vAlign w:val="center"/>
            <w:hideMark/>
          </w:tcPr>
          <w:p w14:paraId="53EE6085"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F</w:t>
            </w:r>
          </w:p>
        </w:tc>
        <w:tc>
          <w:tcPr>
            <w:tcW w:w="0" w:type="auto"/>
            <w:vAlign w:val="center"/>
            <w:hideMark/>
          </w:tcPr>
          <w:p w14:paraId="7AF9B75D" w14:textId="77777777" w:rsidR="00EE41B7" w:rsidRPr="00E92452" w:rsidRDefault="00EE41B7" w:rsidP="000050C9">
            <w:pPr>
              <w:jc w:val="center"/>
              <w:rPr>
                <w:rFonts w:ascii="Times New Roman" w:eastAsia="Times New Roman" w:hAnsi="Times New Roman" w:cs="Times New Roman"/>
              </w:rPr>
            </w:pPr>
            <w:r w:rsidRPr="00E92452">
              <w:rPr>
                <w:rFonts w:ascii="Times New Roman" w:eastAsia="Times New Roman" w:hAnsi="Times New Roman" w:cs="Times New Roman"/>
              </w:rPr>
              <w:t>Below 70</w:t>
            </w:r>
          </w:p>
        </w:tc>
        <w:tc>
          <w:tcPr>
            <w:tcW w:w="0" w:type="auto"/>
            <w:vAlign w:val="center"/>
            <w:hideMark/>
          </w:tcPr>
          <w:p w14:paraId="58FC5DF3"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Fail: Unacceptable performance.</w:t>
            </w:r>
          </w:p>
        </w:tc>
      </w:tr>
      <w:tr w:rsidR="00EE41B7" w:rsidRPr="00E92452" w14:paraId="63B22AE0" w14:textId="77777777" w:rsidTr="000050C9">
        <w:trPr>
          <w:tblCellSpacing w:w="15" w:type="dxa"/>
        </w:trPr>
        <w:tc>
          <w:tcPr>
            <w:tcW w:w="0" w:type="auto"/>
            <w:vAlign w:val="center"/>
            <w:hideMark/>
          </w:tcPr>
          <w:p w14:paraId="5EEB3D69"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IN</w:t>
            </w:r>
          </w:p>
        </w:tc>
        <w:tc>
          <w:tcPr>
            <w:tcW w:w="0" w:type="auto"/>
            <w:vAlign w:val="center"/>
            <w:hideMark/>
          </w:tcPr>
          <w:p w14:paraId="019FE128" w14:textId="77777777" w:rsidR="00EE41B7" w:rsidRPr="00E92452" w:rsidRDefault="00EE41B7" w:rsidP="000050C9">
            <w:pPr>
              <w:jc w:val="center"/>
              <w:rPr>
                <w:rFonts w:ascii="Times New Roman" w:eastAsia="Times New Roman" w:hAnsi="Times New Roman" w:cs="Times New Roman"/>
              </w:rPr>
            </w:pPr>
            <w:r w:rsidRPr="00E92452">
              <w:rPr>
                <w:rFonts w:ascii="Times New Roman" w:eastAsia="Times New Roman" w:hAnsi="Times New Roman" w:cs="Times New Roman"/>
              </w:rPr>
              <w:t>NA</w:t>
            </w:r>
          </w:p>
        </w:tc>
        <w:tc>
          <w:tcPr>
            <w:tcW w:w="0" w:type="auto"/>
            <w:vAlign w:val="center"/>
            <w:hideMark/>
          </w:tcPr>
          <w:p w14:paraId="6D8D603E" w14:textId="77777777" w:rsidR="00EE41B7" w:rsidRPr="00E92452" w:rsidRDefault="00EE41B7" w:rsidP="000050C9">
            <w:pPr>
              <w:rPr>
                <w:rFonts w:ascii="Times New Roman" w:eastAsia="Times New Roman" w:hAnsi="Times New Roman" w:cs="Times New Roman"/>
              </w:rPr>
            </w:pPr>
            <w:r w:rsidRPr="00E92452">
              <w:rPr>
                <w:rFonts w:ascii="Times New Roman" w:eastAsia="Times New Roman" w:hAnsi="Times New Roman" w:cs="Times New Roman"/>
              </w:rPr>
              <w:t>Work incomplete.</w:t>
            </w:r>
          </w:p>
        </w:tc>
      </w:tr>
    </w:tbl>
    <w:p w14:paraId="7FB8A5D4" w14:textId="77777777" w:rsidR="00EE41B7" w:rsidRPr="00145EE1" w:rsidRDefault="00EE41B7" w:rsidP="008F7943">
      <w:pPr>
        <w:pBdr>
          <w:bottom w:val="single" w:sz="12" w:space="1" w:color="auto"/>
        </w:pBdr>
      </w:pPr>
    </w:p>
    <w:p w14:paraId="0F92D2D3" w14:textId="77A31883" w:rsidR="00F973BA" w:rsidRDefault="00F973BA" w:rsidP="001C63F2">
      <w:pPr>
        <w:outlineLvl w:val="0"/>
        <w:rPr>
          <w:sz w:val="28"/>
        </w:rPr>
      </w:pPr>
      <w:r>
        <w:rPr>
          <w:b/>
          <w:sz w:val="28"/>
        </w:rPr>
        <w:t>COURSE SCHEDULE:</w:t>
      </w:r>
    </w:p>
    <w:p w14:paraId="7FD709E2" w14:textId="77777777" w:rsidR="000050C9" w:rsidRPr="00F973BA" w:rsidRDefault="000050C9" w:rsidP="004141AF">
      <w:pPr>
        <w:rPr>
          <w:sz w:val="28"/>
        </w:rPr>
      </w:pPr>
    </w:p>
    <w:tbl>
      <w:tblPr>
        <w:tblStyle w:val="TableGrid"/>
        <w:tblW w:w="0" w:type="auto"/>
        <w:tblLayout w:type="fixed"/>
        <w:tblLook w:val="04A0" w:firstRow="1" w:lastRow="0" w:firstColumn="1" w:lastColumn="0" w:noHBand="0" w:noVBand="1"/>
      </w:tblPr>
      <w:tblGrid>
        <w:gridCol w:w="1368"/>
        <w:gridCol w:w="7488"/>
      </w:tblGrid>
      <w:tr w:rsidR="00F8298F" w14:paraId="304A0C7A" w14:textId="77777777" w:rsidTr="00F8298F">
        <w:tc>
          <w:tcPr>
            <w:tcW w:w="8856" w:type="dxa"/>
            <w:gridSpan w:val="2"/>
          </w:tcPr>
          <w:p w14:paraId="7344C518" w14:textId="55EDD025" w:rsidR="00F8298F" w:rsidRPr="009D6AA8" w:rsidRDefault="00507A82" w:rsidP="00F8298F">
            <w:pPr>
              <w:rPr>
                <w:b/>
              </w:rPr>
            </w:pPr>
            <w:r w:rsidRPr="009D6AA8">
              <w:rPr>
                <w:b/>
              </w:rPr>
              <w:t>LABELS</w:t>
            </w:r>
          </w:p>
        </w:tc>
      </w:tr>
      <w:tr w:rsidR="00F8298F" w:rsidRPr="00E847F6" w14:paraId="5B7B0CFF" w14:textId="77777777" w:rsidTr="00F8298F">
        <w:trPr>
          <w:trHeight w:val="840"/>
        </w:trPr>
        <w:tc>
          <w:tcPr>
            <w:tcW w:w="1368" w:type="dxa"/>
            <w:vMerge w:val="restart"/>
          </w:tcPr>
          <w:p w14:paraId="0099BC65" w14:textId="77777777" w:rsidR="00F8298F" w:rsidRDefault="008C4BD7" w:rsidP="00E847F6">
            <w:pPr>
              <w:rPr>
                <w:rFonts w:ascii="Cambria" w:hAnsi="Cambria"/>
              </w:rPr>
            </w:pPr>
            <w:r w:rsidRPr="00E847F6">
              <w:rPr>
                <w:rFonts w:ascii="Cambria" w:hAnsi="Cambria"/>
              </w:rPr>
              <w:t>Week 1</w:t>
            </w:r>
          </w:p>
          <w:p w14:paraId="23CD6762" w14:textId="4D28B222" w:rsidR="00CC52B4" w:rsidRPr="00E847F6" w:rsidRDefault="00CC52B4" w:rsidP="00E847F6">
            <w:pPr>
              <w:rPr>
                <w:rFonts w:ascii="Cambria" w:hAnsi="Cambria"/>
              </w:rPr>
            </w:pPr>
            <w:r>
              <w:rPr>
                <w:rFonts w:ascii="Cambria" w:hAnsi="Cambria"/>
              </w:rPr>
              <w:t>August 28 &amp; 30th</w:t>
            </w:r>
          </w:p>
        </w:tc>
        <w:tc>
          <w:tcPr>
            <w:tcW w:w="7488" w:type="dxa"/>
          </w:tcPr>
          <w:p w14:paraId="1A03E3E2" w14:textId="77777777" w:rsidR="00F8298F" w:rsidRPr="00E847F6" w:rsidRDefault="00F8298F" w:rsidP="00E847F6">
            <w:pPr>
              <w:rPr>
                <w:rFonts w:ascii="Cambria" w:hAnsi="Cambria"/>
              </w:rPr>
            </w:pPr>
            <w:r w:rsidRPr="00E847F6">
              <w:rPr>
                <w:rFonts w:ascii="Cambria" w:hAnsi="Cambria"/>
              </w:rPr>
              <w:t>Required readings:</w:t>
            </w:r>
          </w:p>
          <w:p w14:paraId="3F616CBA" w14:textId="1F3FCFC0" w:rsidR="00D914D3" w:rsidRPr="00E847F6" w:rsidRDefault="00D914D3" w:rsidP="00E847F6">
            <w:pPr>
              <w:pStyle w:val="ListParagraph"/>
              <w:numPr>
                <w:ilvl w:val="0"/>
                <w:numId w:val="13"/>
              </w:numPr>
              <w:outlineLvl w:val="3"/>
              <w:rPr>
                <w:rFonts w:ascii="Cambria" w:eastAsia="Times New Roman" w:hAnsi="Cambria" w:cs="Times New Roman"/>
                <w:color w:val="000000"/>
              </w:rPr>
            </w:pPr>
            <w:r w:rsidRPr="00E847F6">
              <w:rPr>
                <w:rFonts w:ascii="Cambria" w:eastAsia="Times New Roman" w:hAnsi="Cambria" w:cs="Times New Roman"/>
                <w:color w:val="000000"/>
              </w:rPr>
              <w:t xml:space="preserve">Knowlton, S. (2005). </w:t>
            </w:r>
            <w:r w:rsidR="00D849DD" w:rsidRPr="00E847F6">
              <w:rPr>
                <w:rFonts w:ascii="Cambria" w:eastAsia="Times New Roman" w:hAnsi="Cambria" w:cs="Times New Roman"/>
                <w:color w:val="000000"/>
              </w:rPr>
              <w:t>Three decades sinc</w:t>
            </w:r>
            <w:r w:rsidR="00D849DD">
              <w:rPr>
                <w:rFonts w:ascii="Cambria" w:eastAsia="Times New Roman" w:hAnsi="Cambria" w:cs="Times New Roman"/>
                <w:color w:val="000000"/>
              </w:rPr>
              <w:t>e prejudices and antipathies : A</w:t>
            </w:r>
            <w:r w:rsidR="00D849DD" w:rsidRPr="00E847F6">
              <w:rPr>
                <w:rFonts w:ascii="Cambria" w:eastAsia="Times New Roman" w:hAnsi="Cambria" w:cs="Times New Roman"/>
                <w:color w:val="000000"/>
              </w:rPr>
              <w:t xml:space="preserve"> study of changes in the library of congress subject headings</w:t>
            </w:r>
            <w:r w:rsidRPr="00E847F6">
              <w:rPr>
                <w:rFonts w:ascii="Cambria" w:eastAsia="Times New Roman" w:hAnsi="Cambria" w:cs="Times New Roman"/>
                <w:color w:val="000000"/>
              </w:rPr>
              <w:t xml:space="preserve"> . </w:t>
            </w:r>
            <w:r w:rsidRPr="00E847F6">
              <w:rPr>
                <w:rFonts w:ascii="Cambria" w:eastAsia="Times New Roman" w:hAnsi="Cambria" w:cs="Times New Roman"/>
                <w:i/>
                <w:iCs/>
                <w:color w:val="000000"/>
              </w:rPr>
              <w:t>Cataloging &amp; Classification Quarterly</w:t>
            </w:r>
            <w:r w:rsidRPr="00E847F6">
              <w:rPr>
                <w:rFonts w:ascii="Cambria" w:eastAsia="Times New Roman" w:hAnsi="Cambria" w:cs="Times New Roman"/>
                <w:color w:val="000000"/>
              </w:rPr>
              <w:t>, </w:t>
            </w:r>
            <w:r w:rsidRPr="00E847F6">
              <w:rPr>
                <w:rFonts w:ascii="Cambria" w:eastAsia="Times New Roman" w:hAnsi="Cambria" w:cs="Times New Roman"/>
                <w:i/>
                <w:iCs/>
                <w:color w:val="000000"/>
              </w:rPr>
              <w:t>40</w:t>
            </w:r>
            <w:r w:rsidRPr="00E847F6">
              <w:rPr>
                <w:rFonts w:ascii="Cambria" w:eastAsia="Times New Roman" w:hAnsi="Cambria" w:cs="Times New Roman"/>
                <w:color w:val="000000"/>
              </w:rPr>
              <w:t>(2), 123-145. doi:10.1300/j104v40n02_08</w:t>
            </w:r>
          </w:p>
          <w:p w14:paraId="6BFFBD2D" w14:textId="647CBDD7" w:rsidR="008C4BD7" w:rsidRDefault="00D849DD" w:rsidP="00E847F6">
            <w:pPr>
              <w:pStyle w:val="ListParagraph"/>
              <w:numPr>
                <w:ilvl w:val="0"/>
                <w:numId w:val="13"/>
              </w:numPr>
              <w:outlineLvl w:val="3"/>
              <w:rPr>
                <w:rFonts w:ascii="Cambria" w:eastAsia="Times New Roman" w:hAnsi="Cambria" w:cs="Times New Roman"/>
                <w:color w:val="000000"/>
              </w:rPr>
            </w:pPr>
            <w:r>
              <w:rPr>
                <w:rFonts w:ascii="Cambria" w:eastAsia="Times New Roman" w:hAnsi="Cambria" w:cs="Times New Roman"/>
                <w:i/>
                <w:iCs/>
                <w:color w:val="000000"/>
              </w:rPr>
              <w:t>Sanford Berman:</w:t>
            </w:r>
            <w:r w:rsidR="00A871EA">
              <w:rPr>
                <w:rFonts w:ascii="Cambria" w:eastAsia="Times New Roman" w:hAnsi="Cambria" w:cs="Times New Roman"/>
                <w:i/>
                <w:iCs/>
                <w:color w:val="000000"/>
              </w:rPr>
              <w:t xml:space="preserve"> </w:t>
            </w:r>
            <w:r>
              <w:rPr>
                <w:rFonts w:ascii="Cambria" w:eastAsia="Times New Roman" w:hAnsi="Cambria" w:cs="Times New Roman"/>
                <w:i/>
                <w:iCs/>
                <w:color w:val="000000"/>
              </w:rPr>
              <w:t>F</w:t>
            </w:r>
            <w:r w:rsidR="008C4BD7" w:rsidRPr="00E847F6">
              <w:rPr>
                <w:rFonts w:ascii="Cambria" w:eastAsia="Times New Roman" w:hAnsi="Cambria" w:cs="Times New Roman"/>
                <w:i/>
                <w:iCs/>
                <w:color w:val="000000"/>
              </w:rPr>
              <w:t>ather of radical cataloging « Papercut Zine Library</w:t>
            </w:r>
            <w:r w:rsidR="008C4BD7" w:rsidRPr="00E847F6">
              <w:rPr>
                <w:rFonts w:ascii="Cambria" w:eastAsia="Times New Roman" w:hAnsi="Cambria" w:cs="Times New Roman"/>
                <w:color w:val="000000"/>
              </w:rPr>
              <w:t>. (2016). </w:t>
            </w:r>
            <w:r w:rsidR="008C4BD7" w:rsidRPr="00E847F6">
              <w:rPr>
                <w:rFonts w:ascii="Cambria" w:eastAsia="Times New Roman" w:hAnsi="Cambria" w:cs="Times New Roman"/>
                <w:i/>
                <w:iCs/>
                <w:color w:val="000000"/>
              </w:rPr>
              <w:t>Papercutzinelibrary.org</w:t>
            </w:r>
            <w:r w:rsidR="008C4BD7" w:rsidRPr="00E847F6">
              <w:rPr>
                <w:rFonts w:ascii="Cambria" w:eastAsia="Times New Roman" w:hAnsi="Cambria" w:cs="Times New Roman"/>
                <w:color w:val="000000"/>
              </w:rPr>
              <w:t>. Retrieved 28 March 2016, from http://www.papercutzinelibrary.org/wordpress/2012/06/17/sanford-berman-father-of-radical-cataloging/</w:t>
            </w:r>
          </w:p>
          <w:p w14:paraId="1794EBD2" w14:textId="77777777" w:rsidR="00D914D3" w:rsidRPr="00E847F6" w:rsidRDefault="00D914D3" w:rsidP="00E847F6">
            <w:pPr>
              <w:rPr>
                <w:rFonts w:ascii="Cambria" w:hAnsi="Cambria"/>
              </w:rPr>
            </w:pPr>
          </w:p>
          <w:p w14:paraId="5A2A4F9B" w14:textId="072820A7" w:rsidR="00F8298F" w:rsidRPr="00E847F6" w:rsidRDefault="00D914D3" w:rsidP="00E847F6">
            <w:pPr>
              <w:rPr>
                <w:rFonts w:ascii="Cambria" w:hAnsi="Cambria"/>
              </w:rPr>
            </w:pPr>
            <w:r w:rsidRPr="00E847F6">
              <w:rPr>
                <w:rFonts w:ascii="Cambria" w:hAnsi="Cambria"/>
              </w:rPr>
              <w:t>Explore the following websites</w:t>
            </w:r>
            <w:r w:rsidR="008C4BD7" w:rsidRPr="00E847F6">
              <w:rPr>
                <w:rFonts w:ascii="Cambria" w:hAnsi="Cambria"/>
              </w:rPr>
              <w:t xml:space="preserve"> on terms you consider “controversial” or “contested”</w:t>
            </w:r>
            <w:r w:rsidRPr="00E847F6">
              <w:rPr>
                <w:rFonts w:ascii="Cambria" w:hAnsi="Cambria"/>
              </w:rPr>
              <w:t>:</w:t>
            </w:r>
          </w:p>
          <w:p w14:paraId="2D46ADA6" w14:textId="5F3ABCDF" w:rsidR="00CC52B4" w:rsidRDefault="00CC52B4" w:rsidP="00E847F6">
            <w:pPr>
              <w:pStyle w:val="ListParagraph"/>
              <w:numPr>
                <w:ilvl w:val="0"/>
                <w:numId w:val="3"/>
              </w:numPr>
              <w:rPr>
                <w:rFonts w:ascii="Cambria" w:hAnsi="Cambria"/>
              </w:rPr>
            </w:pPr>
            <w:r w:rsidRPr="00CC52B4">
              <w:rPr>
                <w:rFonts w:ascii="Cambria" w:hAnsi="Cambria"/>
              </w:rPr>
              <w:t>http://racebox.org/</w:t>
            </w:r>
          </w:p>
          <w:p w14:paraId="2B4671B4" w14:textId="77777777" w:rsidR="00D914D3" w:rsidRPr="00E847F6" w:rsidRDefault="008C4BD7" w:rsidP="00E847F6">
            <w:pPr>
              <w:pStyle w:val="ListParagraph"/>
              <w:numPr>
                <w:ilvl w:val="0"/>
                <w:numId w:val="3"/>
              </w:numPr>
              <w:rPr>
                <w:rFonts w:ascii="Cambria" w:hAnsi="Cambria"/>
              </w:rPr>
            </w:pPr>
            <w:r w:rsidRPr="00E847F6">
              <w:rPr>
                <w:rFonts w:ascii="Cambria" w:hAnsi="Cambria"/>
              </w:rPr>
              <w:t>http://authorities.loc.gov/</w:t>
            </w:r>
          </w:p>
          <w:p w14:paraId="0DEDA7E1" w14:textId="77777777" w:rsidR="008C4BD7" w:rsidRPr="00E847F6" w:rsidRDefault="008C4BD7" w:rsidP="00E847F6">
            <w:pPr>
              <w:pStyle w:val="ListParagraph"/>
              <w:numPr>
                <w:ilvl w:val="0"/>
                <w:numId w:val="3"/>
              </w:numPr>
              <w:rPr>
                <w:rFonts w:ascii="Cambria" w:hAnsi="Cambria"/>
              </w:rPr>
            </w:pPr>
            <w:r w:rsidRPr="00E847F6">
              <w:rPr>
                <w:rFonts w:ascii="Cambria" w:hAnsi="Cambria"/>
              </w:rPr>
              <w:t>https://www.nlm.nih.gov/mesh/MBrowser.html</w:t>
            </w:r>
          </w:p>
          <w:p w14:paraId="10EC7CC3" w14:textId="660B70E6" w:rsidR="008C4BD7" w:rsidRPr="00E847F6" w:rsidRDefault="008C4BD7" w:rsidP="00E847F6">
            <w:pPr>
              <w:pStyle w:val="ListParagraph"/>
              <w:numPr>
                <w:ilvl w:val="0"/>
                <w:numId w:val="3"/>
              </w:numPr>
              <w:rPr>
                <w:rFonts w:ascii="Cambria" w:hAnsi="Cambria"/>
              </w:rPr>
            </w:pPr>
            <w:r w:rsidRPr="00E847F6">
              <w:rPr>
                <w:rFonts w:ascii="Cambria" w:hAnsi="Cambria"/>
              </w:rPr>
              <w:t>https://www.oclc.org/dewey/features/summaries.en.html</w:t>
            </w:r>
          </w:p>
        </w:tc>
      </w:tr>
      <w:tr w:rsidR="00F8298F" w:rsidRPr="00E847F6" w14:paraId="369CD526" w14:textId="77777777" w:rsidTr="00F8298F">
        <w:trPr>
          <w:trHeight w:val="840"/>
        </w:trPr>
        <w:tc>
          <w:tcPr>
            <w:tcW w:w="1368" w:type="dxa"/>
            <w:vMerge/>
          </w:tcPr>
          <w:p w14:paraId="1AAE6968" w14:textId="243CE33F" w:rsidR="00F8298F" w:rsidRPr="00E847F6" w:rsidRDefault="00F8298F" w:rsidP="00E847F6">
            <w:pPr>
              <w:rPr>
                <w:rFonts w:ascii="Cambria" w:hAnsi="Cambria"/>
              </w:rPr>
            </w:pPr>
          </w:p>
        </w:tc>
        <w:tc>
          <w:tcPr>
            <w:tcW w:w="7488" w:type="dxa"/>
          </w:tcPr>
          <w:p w14:paraId="5FF71061" w14:textId="77777777" w:rsidR="00F8298F" w:rsidRPr="00E847F6" w:rsidRDefault="00F8298F" w:rsidP="00E847F6">
            <w:pPr>
              <w:rPr>
                <w:rFonts w:ascii="Cambria" w:hAnsi="Cambria"/>
              </w:rPr>
            </w:pPr>
            <w:r w:rsidRPr="00E847F6">
              <w:rPr>
                <w:rFonts w:ascii="Cambria" w:hAnsi="Cambria"/>
              </w:rPr>
              <w:t>Deliverables:</w:t>
            </w:r>
          </w:p>
          <w:p w14:paraId="6B6C8FCD" w14:textId="77777777" w:rsidR="008C4BD7" w:rsidRDefault="008C4BD7" w:rsidP="00D7066C">
            <w:pPr>
              <w:pStyle w:val="ListParagraph"/>
              <w:numPr>
                <w:ilvl w:val="0"/>
                <w:numId w:val="4"/>
              </w:numPr>
              <w:rPr>
                <w:rFonts w:ascii="Cambria" w:hAnsi="Cambria"/>
              </w:rPr>
            </w:pPr>
            <w:r w:rsidRPr="00E847F6">
              <w:rPr>
                <w:rFonts w:ascii="Cambria" w:hAnsi="Cambria"/>
              </w:rPr>
              <w:t xml:space="preserve">Weekly readings response – should address your experiences exploring topics on LOC, MESH, and Dewey, and thoughts about implicit power of librarians </w:t>
            </w:r>
            <w:r w:rsidR="00D7066C">
              <w:rPr>
                <w:rFonts w:ascii="Cambria" w:hAnsi="Cambria"/>
              </w:rPr>
              <w:t>or anyone else</w:t>
            </w:r>
            <w:r w:rsidRPr="00E847F6">
              <w:rPr>
                <w:rFonts w:ascii="Cambria" w:hAnsi="Cambria"/>
              </w:rPr>
              <w:t xml:space="preserve"> with power to “label”</w:t>
            </w:r>
            <w:r w:rsidR="0095449E">
              <w:rPr>
                <w:rFonts w:ascii="Cambria" w:hAnsi="Cambria"/>
              </w:rPr>
              <w:t xml:space="preserve"> and “categorize”</w:t>
            </w:r>
          </w:p>
          <w:p w14:paraId="300E7B4C" w14:textId="3ED58EAE" w:rsidR="00CC52B4" w:rsidRPr="00E847F6" w:rsidRDefault="00CC52B4" w:rsidP="00D7066C">
            <w:pPr>
              <w:pStyle w:val="ListParagraph"/>
              <w:numPr>
                <w:ilvl w:val="0"/>
                <w:numId w:val="4"/>
              </w:numPr>
              <w:rPr>
                <w:rFonts w:ascii="Cambria" w:hAnsi="Cambria"/>
              </w:rPr>
            </w:pPr>
            <w:r>
              <w:rPr>
                <w:rFonts w:ascii="Cambria" w:hAnsi="Cambria"/>
              </w:rPr>
              <w:t>Post to Sakai by 11:59pm on August 27th</w:t>
            </w:r>
          </w:p>
        </w:tc>
      </w:tr>
      <w:tr w:rsidR="00F8298F" w:rsidRPr="00E847F6" w14:paraId="450B42C9" w14:textId="77777777" w:rsidTr="00F8298F">
        <w:tc>
          <w:tcPr>
            <w:tcW w:w="1368" w:type="dxa"/>
            <w:vMerge w:val="restart"/>
          </w:tcPr>
          <w:p w14:paraId="2DF7FD05" w14:textId="77777777" w:rsidR="00F8298F" w:rsidRDefault="008C4BD7" w:rsidP="00E847F6">
            <w:pPr>
              <w:rPr>
                <w:rFonts w:ascii="Cambria" w:hAnsi="Cambria"/>
              </w:rPr>
            </w:pPr>
            <w:r w:rsidRPr="00E847F6">
              <w:rPr>
                <w:rFonts w:ascii="Cambria" w:hAnsi="Cambria"/>
              </w:rPr>
              <w:t>Week 2</w:t>
            </w:r>
          </w:p>
          <w:p w14:paraId="39A9D1AC" w14:textId="2C4AC42B" w:rsidR="00CC52B4" w:rsidRPr="00E847F6" w:rsidRDefault="00CC52B4" w:rsidP="00E847F6">
            <w:pPr>
              <w:rPr>
                <w:rFonts w:ascii="Cambria" w:hAnsi="Cambria"/>
              </w:rPr>
            </w:pPr>
            <w:r>
              <w:rPr>
                <w:rFonts w:ascii="Cambria" w:hAnsi="Cambria"/>
              </w:rPr>
              <w:t>No class September 4</w:t>
            </w:r>
            <w:r w:rsidRPr="00CC52B4">
              <w:rPr>
                <w:rFonts w:ascii="Cambria" w:hAnsi="Cambria"/>
                <w:vertAlign w:val="superscript"/>
              </w:rPr>
              <w:t>th</w:t>
            </w:r>
            <w:r>
              <w:rPr>
                <w:rFonts w:ascii="Cambria" w:hAnsi="Cambria"/>
              </w:rPr>
              <w:t xml:space="preserve"> (Labor Day!), September 6th</w:t>
            </w:r>
          </w:p>
        </w:tc>
        <w:tc>
          <w:tcPr>
            <w:tcW w:w="7488" w:type="dxa"/>
          </w:tcPr>
          <w:p w14:paraId="3563FFFF" w14:textId="77777777" w:rsidR="00D914D3" w:rsidRPr="00E847F6" w:rsidRDefault="00D914D3" w:rsidP="00E847F6">
            <w:pPr>
              <w:rPr>
                <w:rFonts w:ascii="Cambria" w:hAnsi="Cambria"/>
              </w:rPr>
            </w:pPr>
            <w:r w:rsidRPr="00E847F6">
              <w:rPr>
                <w:rFonts w:ascii="Cambria" w:hAnsi="Cambria"/>
              </w:rPr>
              <w:t>Required readings:</w:t>
            </w:r>
          </w:p>
          <w:p w14:paraId="0E534ED3" w14:textId="11D139ED" w:rsidR="001644ED" w:rsidRPr="00E847F6" w:rsidRDefault="001644ED" w:rsidP="00E847F6">
            <w:pPr>
              <w:pStyle w:val="ListParagraph"/>
              <w:numPr>
                <w:ilvl w:val="0"/>
                <w:numId w:val="4"/>
              </w:numPr>
              <w:outlineLvl w:val="3"/>
              <w:rPr>
                <w:rFonts w:ascii="Cambria" w:eastAsia="Times New Roman" w:hAnsi="Cambria" w:cs="Times New Roman"/>
                <w:color w:val="000000"/>
              </w:rPr>
            </w:pPr>
            <w:r w:rsidRPr="00E847F6">
              <w:rPr>
                <w:rFonts w:ascii="Cambria" w:eastAsia="Times New Roman" w:hAnsi="Cambria" w:cs="Times New Roman"/>
                <w:color w:val="000000"/>
              </w:rPr>
              <w:t>Levinovitz, A. (2016). </w:t>
            </w:r>
            <w:r w:rsidRPr="00E847F6">
              <w:rPr>
                <w:rFonts w:ascii="Cambria" w:eastAsia="Times New Roman" w:hAnsi="Cambria" w:cs="Times New Roman"/>
                <w:i/>
                <w:iCs/>
                <w:color w:val="000000"/>
              </w:rPr>
              <w:t>An Alternative-Medicine Believer’s Journey Back to Science</w:t>
            </w:r>
            <w:r w:rsidRPr="00E847F6">
              <w:rPr>
                <w:rFonts w:ascii="Cambria" w:eastAsia="Times New Roman" w:hAnsi="Cambria" w:cs="Times New Roman"/>
                <w:color w:val="000000"/>
              </w:rPr>
              <w:t>. </w:t>
            </w:r>
            <w:r w:rsidRPr="00E847F6">
              <w:rPr>
                <w:rFonts w:ascii="Cambria" w:eastAsia="Times New Roman" w:hAnsi="Cambria" w:cs="Times New Roman"/>
                <w:i/>
                <w:iCs/>
                <w:color w:val="000000"/>
              </w:rPr>
              <w:t>WIRED</w:t>
            </w:r>
            <w:r w:rsidRPr="00E847F6">
              <w:rPr>
                <w:rFonts w:ascii="Cambria" w:eastAsia="Times New Roman" w:hAnsi="Cambria" w:cs="Times New Roman"/>
                <w:color w:val="000000"/>
              </w:rPr>
              <w:t>. Retrieved 28 March 2016, from http://www.wired.com/2015/04/alternative-medicine-believers-journey-back-science/?Src=longreads</w:t>
            </w:r>
          </w:p>
          <w:p w14:paraId="2D61FC91" w14:textId="21CF6F92" w:rsidR="0049002F" w:rsidRPr="00E847F6" w:rsidRDefault="0049002F" w:rsidP="00E847F6">
            <w:pPr>
              <w:pStyle w:val="ListParagraph"/>
              <w:numPr>
                <w:ilvl w:val="0"/>
                <w:numId w:val="4"/>
              </w:numPr>
              <w:outlineLvl w:val="3"/>
              <w:rPr>
                <w:rFonts w:ascii="Cambria" w:eastAsia="Times New Roman" w:hAnsi="Cambria" w:cs="Times New Roman"/>
                <w:color w:val="000000"/>
              </w:rPr>
            </w:pPr>
            <w:r w:rsidRPr="00E847F6">
              <w:rPr>
                <w:rFonts w:ascii="Cambria" w:eastAsia="Times New Roman" w:hAnsi="Cambria" w:cs="Times New Roman"/>
                <w:i/>
                <w:iCs/>
                <w:color w:val="000000"/>
              </w:rPr>
              <w:t>Vaccines ProCon.org</w:t>
            </w:r>
            <w:r w:rsidRPr="00E847F6">
              <w:rPr>
                <w:rFonts w:ascii="Cambria" w:eastAsia="Times New Roman" w:hAnsi="Cambria" w:cs="Times New Roman"/>
                <w:color w:val="000000"/>
              </w:rPr>
              <w:t>. (2016).</w:t>
            </w:r>
            <w:r w:rsidR="00CC52B4">
              <w:rPr>
                <w:rFonts w:ascii="Cambria" w:eastAsia="Times New Roman" w:hAnsi="Cambria" w:cs="Times New Roman"/>
                <w:color w:val="000000"/>
              </w:rPr>
              <w:t xml:space="preserve"> </w:t>
            </w:r>
            <w:r w:rsidRPr="00E847F6">
              <w:rPr>
                <w:rFonts w:ascii="Cambria" w:eastAsia="Times New Roman" w:hAnsi="Cambria" w:cs="Times New Roman"/>
                <w:i/>
                <w:iCs/>
                <w:color w:val="000000"/>
              </w:rPr>
              <w:t>Vaccines.procon.org</w:t>
            </w:r>
            <w:r w:rsidRPr="00E847F6">
              <w:rPr>
                <w:rFonts w:ascii="Cambria" w:eastAsia="Times New Roman" w:hAnsi="Cambria" w:cs="Times New Roman"/>
                <w:color w:val="000000"/>
              </w:rPr>
              <w:t>. Retrieved 28 March 2016, from http://vaccines.procon.org/</w:t>
            </w:r>
          </w:p>
          <w:p w14:paraId="45D44A32" w14:textId="77777777" w:rsidR="008C4BD7" w:rsidRPr="00E847F6" w:rsidRDefault="008C4BD7" w:rsidP="00E847F6">
            <w:pPr>
              <w:pStyle w:val="ListParagraph"/>
              <w:numPr>
                <w:ilvl w:val="0"/>
                <w:numId w:val="4"/>
              </w:numPr>
              <w:rPr>
                <w:rFonts w:ascii="Cambria" w:eastAsia="Times New Roman" w:hAnsi="Cambria" w:cs="Times New Roman"/>
              </w:rPr>
            </w:pPr>
            <w:r w:rsidRPr="00E847F6">
              <w:rPr>
                <w:rFonts w:ascii="Cambria" w:eastAsia="Times New Roman" w:hAnsi="Cambria" w:cs="Arial"/>
                <w:color w:val="222222"/>
                <w:shd w:val="clear" w:color="auto" w:fill="FFFFFF"/>
              </w:rPr>
              <w:t>Wolfe, R. M., &amp; Sharp, L. K. (2005). Vaccination or immunization? The impact of search terms on the internet. </w:t>
            </w:r>
            <w:r w:rsidRPr="00E847F6">
              <w:rPr>
                <w:rFonts w:ascii="Cambria" w:eastAsia="Times New Roman" w:hAnsi="Cambria" w:cs="Arial"/>
                <w:i/>
                <w:iCs/>
                <w:color w:val="222222"/>
                <w:shd w:val="clear" w:color="auto" w:fill="FFFFFF"/>
              </w:rPr>
              <w:t>Journal of health communication</w:t>
            </w:r>
            <w:r w:rsidRPr="00E847F6">
              <w:rPr>
                <w:rFonts w:ascii="Cambria" w:eastAsia="Times New Roman" w:hAnsi="Cambria" w:cs="Arial"/>
                <w:color w:val="222222"/>
                <w:shd w:val="clear" w:color="auto" w:fill="FFFFFF"/>
              </w:rPr>
              <w:t>, </w:t>
            </w:r>
            <w:r w:rsidRPr="00E847F6">
              <w:rPr>
                <w:rFonts w:ascii="Cambria" w:eastAsia="Times New Roman" w:hAnsi="Cambria" w:cs="Arial"/>
                <w:i/>
                <w:iCs/>
                <w:color w:val="222222"/>
                <w:shd w:val="clear" w:color="auto" w:fill="FFFFFF"/>
              </w:rPr>
              <w:t>10</w:t>
            </w:r>
            <w:r w:rsidRPr="00E847F6">
              <w:rPr>
                <w:rFonts w:ascii="Cambria" w:eastAsia="Times New Roman" w:hAnsi="Cambria" w:cs="Arial"/>
                <w:color w:val="222222"/>
                <w:shd w:val="clear" w:color="auto" w:fill="FFFFFF"/>
              </w:rPr>
              <w:t>(6), 537-551.</w:t>
            </w:r>
          </w:p>
          <w:p w14:paraId="45B3972F" w14:textId="77777777" w:rsidR="00F8298F" w:rsidRPr="00E847F6" w:rsidRDefault="00F8298F" w:rsidP="00E847F6">
            <w:pPr>
              <w:rPr>
                <w:rFonts w:ascii="Cambria" w:hAnsi="Cambria"/>
              </w:rPr>
            </w:pPr>
          </w:p>
          <w:p w14:paraId="15BBB367" w14:textId="5CDE3B47" w:rsidR="0049002F" w:rsidRPr="00E847F6" w:rsidRDefault="0049002F" w:rsidP="00E847F6">
            <w:pPr>
              <w:rPr>
                <w:rFonts w:ascii="Cambria" w:hAnsi="Cambria"/>
              </w:rPr>
            </w:pPr>
            <w:r w:rsidRPr="00E847F6">
              <w:rPr>
                <w:rFonts w:ascii="Cambria" w:hAnsi="Cambria"/>
              </w:rPr>
              <w:t xml:space="preserve">Activity: </w:t>
            </w:r>
          </w:p>
          <w:p w14:paraId="52CAA620" w14:textId="77777777" w:rsidR="0049002F" w:rsidRPr="00E847F6" w:rsidRDefault="0049002F" w:rsidP="00E847F6">
            <w:pPr>
              <w:numPr>
                <w:ilvl w:val="0"/>
                <w:numId w:val="5"/>
              </w:numPr>
              <w:rPr>
                <w:rFonts w:ascii="Cambria" w:hAnsi="Cambria"/>
              </w:rPr>
            </w:pPr>
            <w:r w:rsidRPr="00E847F6">
              <w:rPr>
                <w:rFonts w:ascii="Cambria" w:hAnsi="Cambria"/>
              </w:rPr>
              <w:t>Using any search engine of your choice (Google, Bing, Yahoo, Ask, DuckDuckGo, DogPile . . .) do two separate searches:</w:t>
            </w:r>
          </w:p>
          <w:p w14:paraId="4354073F" w14:textId="77777777" w:rsidR="0049002F" w:rsidRPr="00E847F6" w:rsidRDefault="0049002F" w:rsidP="00E847F6">
            <w:pPr>
              <w:numPr>
                <w:ilvl w:val="1"/>
                <w:numId w:val="5"/>
              </w:numPr>
              <w:rPr>
                <w:rFonts w:ascii="Cambria" w:hAnsi="Cambria"/>
              </w:rPr>
            </w:pPr>
            <w:r w:rsidRPr="00E847F6">
              <w:rPr>
                <w:rFonts w:ascii="Cambria" w:hAnsi="Cambria"/>
              </w:rPr>
              <w:t>Immunization</w:t>
            </w:r>
          </w:p>
          <w:p w14:paraId="09A6CBC4" w14:textId="77777777" w:rsidR="0049002F" w:rsidRPr="00E847F6" w:rsidRDefault="0049002F" w:rsidP="00E847F6">
            <w:pPr>
              <w:numPr>
                <w:ilvl w:val="1"/>
                <w:numId w:val="5"/>
              </w:numPr>
              <w:rPr>
                <w:rFonts w:ascii="Cambria" w:hAnsi="Cambria"/>
              </w:rPr>
            </w:pPr>
            <w:r w:rsidRPr="00E847F6">
              <w:rPr>
                <w:rFonts w:ascii="Cambria" w:hAnsi="Cambria"/>
              </w:rPr>
              <w:t>Vaccination</w:t>
            </w:r>
          </w:p>
          <w:p w14:paraId="5EE3C371" w14:textId="77777777" w:rsidR="0049002F" w:rsidRPr="00E847F6" w:rsidRDefault="0049002F" w:rsidP="00E847F6">
            <w:pPr>
              <w:numPr>
                <w:ilvl w:val="0"/>
                <w:numId w:val="5"/>
              </w:numPr>
              <w:rPr>
                <w:rFonts w:ascii="Cambria" w:hAnsi="Cambria"/>
              </w:rPr>
            </w:pPr>
            <w:r w:rsidRPr="00E847F6">
              <w:rPr>
                <w:rFonts w:ascii="Cambria" w:hAnsi="Cambria"/>
              </w:rPr>
              <w:t>Using any social media site of your choice (Twitter, Facebook, Pinterest . . .) do two separate searches:</w:t>
            </w:r>
          </w:p>
          <w:p w14:paraId="62CDAA74" w14:textId="77777777" w:rsidR="0049002F" w:rsidRPr="00E847F6" w:rsidRDefault="0049002F" w:rsidP="00E847F6">
            <w:pPr>
              <w:numPr>
                <w:ilvl w:val="1"/>
                <w:numId w:val="5"/>
              </w:numPr>
              <w:rPr>
                <w:rFonts w:ascii="Cambria" w:hAnsi="Cambria"/>
              </w:rPr>
            </w:pPr>
            <w:r w:rsidRPr="00E847F6">
              <w:rPr>
                <w:rFonts w:ascii="Cambria" w:hAnsi="Cambria"/>
              </w:rPr>
              <w:t>Immunization</w:t>
            </w:r>
          </w:p>
          <w:p w14:paraId="07110D45" w14:textId="77777777" w:rsidR="0049002F" w:rsidRPr="00E847F6" w:rsidRDefault="0049002F" w:rsidP="00E847F6">
            <w:pPr>
              <w:numPr>
                <w:ilvl w:val="1"/>
                <w:numId w:val="5"/>
              </w:numPr>
              <w:rPr>
                <w:rFonts w:ascii="Cambria" w:hAnsi="Cambria"/>
              </w:rPr>
            </w:pPr>
            <w:r w:rsidRPr="00E847F6">
              <w:rPr>
                <w:rFonts w:ascii="Cambria" w:hAnsi="Cambria"/>
              </w:rPr>
              <w:t>Vaccination</w:t>
            </w:r>
          </w:p>
          <w:p w14:paraId="42DD762C" w14:textId="77777777" w:rsidR="0049002F" w:rsidRPr="00E847F6" w:rsidRDefault="0049002F" w:rsidP="00E847F6">
            <w:pPr>
              <w:rPr>
                <w:rFonts w:ascii="Cambria" w:hAnsi="Cambria"/>
              </w:rPr>
            </w:pPr>
          </w:p>
        </w:tc>
      </w:tr>
      <w:tr w:rsidR="00F8298F" w:rsidRPr="00E847F6" w14:paraId="76CD1F70" w14:textId="77777777" w:rsidTr="00F8298F">
        <w:tc>
          <w:tcPr>
            <w:tcW w:w="1368" w:type="dxa"/>
            <w:vMerge/>
          </w:tcPr>
          <w:p w14:paraId="5C0DF9D3" w14:textId="77777777" w:rsidR="00F8298F" w:rsidRPr="00E847F6" w:rsidRDefault="00F8298F" w:rsidP="00E847F6">
            <w:pPr>
              <w:rPr>
                <w:rFonts w:ascii="Cambria" w:hAnsi="Cambria"/>
              </w:rPr>
            </w:pPr>
          </w:p>
        </w:tc>
        <w:tc>
          <w:tcPr>
            <w:tcW w:w="7488" w:type="dxa"/>
          </w:tcPr>
          <w:p w14:paraId="7C2F355B" w14:textId="77777777" w:rsidR="00F8298F" w:rsidRPr="00E847F6" w:rsidRDefault="00D914D3" w:rsidP="00E847F6">
            <w:pPr>
              <w:rPr>
                <w:rFonts w:ascii="Cambria" w:hAnsi="Cambria"/>
              </w:rPr>
            </w:pPr>
            <w:r w:rsidRPr="00E847F6">
              <w:rPr>
                <w:rFonts w:ascii="Cambria" w:hAnsi="Cambria"/>
              </w:rPr>
              <w:t>Deliverables:</w:t>
            </w:r>
          </w:p>
          <w:p w14:paraId="4B545E6B" w14:textId="77777777" w:rsidR="008C4BD7" w:rsidRDefault="00C140E4" w:rsidP="00755B9B">
            <w:pPr>
              <w:pStyle w:val="ListParagraph"/>
              <w:numPr>
                <w:ilvl w:val="0"/>
                <w:numId w:val="4"/>
              </w:numPr>
              <w:rPr>
                <w:rFonts w:ascii="Cambria" w:hAnsi="Cambria"/>
              </w:rPr>
            </w:pPr>
            <w:r w:rsidRPr="00E847F6">
              <w:rPr>
                <w:rFonts w:ascii="Cambria" w:hAnsi="Cambria"/>
              </w:rPr>
              <w:t>Weekly readings response – should address</w:t>
            </w:r>
            <w:r w:rsidR="0049002F" w:rsidRPr="00E847F6">
              <w:rPr>
                <w:rFonts w:ascii="Cambria" w:hAnsi="Cambria"/>
              </w:rPr>
              <w:t xml:space="preserve"> readings and your experiences with the activity, possible implications or other issues </w:t>
            </w:r>
            <w:r w:rsidR="00755B9B">
              <w:rPr>
                <w:rFonts w:ascii="Cambria" w:hAnsi="Cambria"/>
              </w:rPr>
              <w:t xml:space="preserve">that might have similar results </w:t>
            </w:r>
          </w:p>
          <w:p w14:paraId="1F360792" w14:textId="3C1CAEF2" w:rsidR="00CC52B4" w:rsidRPr="00E847F6" w:rsidRDefault="00CC52B4" w:rsidP="00755B9B">
            <w:pPr>
              <w:pStyle w:val="ListParagraph"/>
              <w:numPr>
                <w:ilvl w:val="0"/>
                <w:numId w:val="4"/>
              </w:numPr>
              <w:rPr>
                <w:rFonts w:ascii="Cambria" w:hAnsi="Cambria"/>
              </w:rPr>
            </w:pPr>
            <w:r>
              <w:rPr>
                <w:rFonts w:ascii="Cambria" w:hAnsi="Cambria"/>
              </w:rPr>
              <w:t>Post to Sakai by noon on September 5</w:t>
            </w:r>
            <w:r w:rsidRPr="00CC52B4">
              <w:rPr>
                <w:rFonts w:ascii="Cambria" w:hAnsi="Cambria"/>
                <w:vertAlign w:val="superscript"/>
              </w:rPr>
              <w:t>th</w:t>
            </w:r>
            <w:r>
              <w:rPr>
                <w:rFonts w:ascii="Cambria" w:hAnsi="Cambria"/>
              </w:rPr>
              <w:t xml:space="preserve"> because of Labor Day Holiday</w:t>
            </w:r>
          </w:p>
        </w:tc>
      </w:tr>
    </w:tbl>
    <w:p w14:paraId="361B9B05" w14:textId="3C65A55A" w:rsidR="00F8298F" w:rsidRPr="00E847F6" w:rsidRDefault="00F8298F" w:rsidP="00E847F6">
      <w:pPr>
        <w:rPr>
          <w:rFonts w:ascii="Cambria" w:hAnsi="Cambria"/>
        </w:rPr>
      </w:pPr>
    </w:p>
    <w:tbl>
      <w:tblPr>
        <w:tblStyle w:val="TableGrid"/>
        <w:tblW w:w="0" w:type="auto"/>
        <w:tblLayout w:type="fixed"/>
        <w:tblLook w:val="04A0" w:firstRow="1" w:lastRow="0" w:firstColumn="1" w:lastColumn="0" w:noHBand="0" w:noVBand="1"/>
      </w:tblPr>
      <w:tblGrid>
        <w:gridCol w:w="1368"/>
        <w:gridCol w:w="7488"/>
      </w:tblGrid>
      <w:tr w:rsidR="00F8298F" w:rsidRPr="00E847F6" w14:paraId="0F5088D9" w14:textId="77777777" w:rsidTr="00F8298F">
        <w:tc>
          <w:tcPr>
            <w:tcW w:w="8856" w:type="dxa"/>
            <w:gridSpan w:val="2"/>
          </w:tcPr>
          <w:p w14:paraId="365C55B3" w14:textId="66FB3218" w:rsidR="00F8298F" w:rsidRPr="00E847F6" w:rsidRDefault="00507A82" w:rsidP="00E847F6">
            <w:pPr>
              <w:rPr>
                <w:rFonts w:ascii="Cambria" w:hAnsi="Cambria"/>
              </w:rPr>
            </w:pPr>
            <w:r w:rsidRPr="00507A82">
              <w:rPr>
                <w:b/>
              </w:rPr>
              <w:t>BIAS, OVERT AND IMPLICIT</w:t>
            </w:r>
          </w:p>
        </w:tc>
      </w:tr>
      <w:tr w:rsidR="00F8298F" w:rsidRPr="00E847F6" w14:paraId="0B3ED0CD" w14:textId="77777777" w:rsidTr="00F8298F">
        <w:trPr>
          <w:trHeight w:val="840"/>
        </w:trPr>
        <w:tc>
          <w:tcPr>
            <w:tcW w:w="1368" w:type="dxa"/>
            <w:vMerge w:val="restart"/>
          </w:tcPr>
          <w:p w14:paraId="220F0A1E" w14:textId="77777777" w:rsidR="00F8298F" w:rsidRDefault="00D5031A" w:rsidP="00E847F6">
            <w:pPr>
              <w:rPr>
                <w:rFonts w:ascii="Cambria" w:hAnsi="Cambria"/>
              </w:rPr>
            </w:pPr>
            <w:r w:rsidRPr="00E847F6">
              <w:rPr>
                <w:rFonts w:ascii="Cambria" w:hAnsi="Cambria"/>
              </w:rPr>
              <w:t>Week 3</w:t>
            </w:r>
          </w:p>
          <w:p w14:paraId="1F9EB7FD" w14:textId="3603D520" w:rsidR="00CC52B4" w:rsidRPr="00E847F6" w:rsidRDefault="00CC52B4" w:rsidP="00E847F6">
            <w:pPr>
              <w:rPr>
                <w:rFonts w:ascii="Cambria" w:hAnsi="Cambria"/>
              </w:rPr>
            </w:pPr>
            <w:r>
              <w:rPr>
                <w:rFonts w:ascii="Cambria" w:hAnsi="Cambria"/>
              </w:rPr>
              <w:t>September 11 &amp; 13th</w:t>
            </w:r>
          </w:p>
        </w:tc>
        <w:tc>
          <w:tcPr>
            <w:tcW w:w="7488" w:type="dxa"/>
          </w:tcPr>
          <w:p w14:paraId="27051F82" w14:textId="77777777" w:rsidR="00F8298F" w:rsidRPr="00E847F6" w:rsidRDefault="00F8298F" w:rsidP="00E847F6">
            <w:pPr>
              <w:rPr>
                <w:rFonts w:ascii="Cambria" w:hAnsi="Cambria"/>
              </w:rPr>
            </w:pPr>
            <w:r w:rsidRPr="00E847F6">
              <w:rPr>
                <w:rFonts w:ascii="Cambria" w:hAnsi="Cambria"/>
              </w:rPr>
              <w:t>Required readings:</w:t>
            </w:r>
          </w:p>
          <w:p w14:paraId="2E7B21BE" w14:textId="498F40B4" w:rsidR="00BA4AFD" w:rsidRPr="00E847F6" w:rsidRDefault="0078437A" w:rsidP="00E847F6">
            <w:pPr>
              <w:pStyle w:val="ListParagraph"/>
              <w:numPr>
                <w:ilvl w:val="0"/>
                <w:numId w:val="12"/>
              </w:numPr>
              <w:rPr>
                <w:rFonts w:ascii="Cambria" w:hAnsi="Cambria"/>
              </w:rPr>
            </w:pPr>
            <w:r w:rsidRPr="00E847F6">
              <w:rPr>
                <w:rFonts w:ascii="Cambria" w:hAnsi="Cambria"/>
              </w:rPr>
              <w:t>Bednar, P. p.</w:t>
            </w:r>
            <w:r w:rsidR="00EA3145">
              <w:rPr>
                <w:rFonts w:ascii="Cambria" w:hAnsi="Cambria"/>
              </w:rPr>
              <w:t>, &amp; Welch, C. c. (2008). Bias, m</w:t>
            </w:r>
            <w:r w:rsidRPr="00E847F6">
              <w:rPr>
                <w:rFonts w:ascii="Cambria" w:hAnsi="Cambria"/>
              </w:rPr>
              <w:t>isinformation and the Paradox of Neutrality. </w:t>
            </w:r>
            <w:r w:rsidRPr="00E847F6">
              <w:rPr>
                <w:rFonts w:ascii="Cambria" w:hAnsi="Cambria"/>
                <w:i/>
                <w:iCs/>
              </w:rPr>
              <w:t>Informing Science</w:t>
            </w:r>
            <w:r w:rsidRPr="00E847F6">
              <w:rPr>
                <w:rFonts w:ascii="Cambria" w:hAnsi="Cambria"/>
              </w:rPr>
              <w:t>, </w:t>
            </w:r>
            <w:r w:rsidRPr="00E847F6">
              <w:rPr>
                <w:rFonts w:ascii="Cambria" w:hAnsi="Cambria"/>
                <w:i/>
                <w:iCs/>
              </w:rPr>
              <w:t>11</w:t>
            </w:r>
            <w:r w:rsidRPr="00E847F6">
              <w:rPr>
                <w:rFonts w:ascii="Cambria" w:hAnsi="Cambria"/>
              </w:rPr>
              <w:t>85-106.</w:t>
            </w:r>
          </w:p>
          <w:p w14:paraId="0512169B" w14:textId="24FFB07E" w:rsidR="007A58FB" w:rsidRPr="00E847F6" w:rsidRDefault="0078437A" w:rsidP="00E847F6">
            <w:pPr>
              <w:pStyle w:val="ListParagraph"/>
              <w:numPr>
                <w:ilvl w:val="0"/>
                <w:numId w:val="12"/>
              </w:numPr>
              <w:rPr>
                <w:rFonts w:ascii="Cambria" w:hAnsi="Cambria"/>
              </w:rPr>
            </w:pPr>
            <w:r w:rsidRPr="00E847F6">
              <w:rPr>
                <w:rFonts w:ascii="Cambria" w:hAnsi="Cambria"/>
              </w:rPr>
              <w:t xml:space="preserve">Quinn, B. b. (2012). </w:t>
            </w:r>
            <w:r w:rsidR="00EA3145" w:rsidRPr="00E847F6">
              <w:rPr>
                <w:rFonts w:ascii="Cambria" w:hAnsi="Cambria"/>
              </w:rPr>
              <w:t>Collection development and the psychology of bias</w:t>
            </w:r>
            <w:r w:rsidRPr="00E847F6">
              <w:rPr>
                <w:rFonts w:ascii="Cambria" w:hAnsi="Cambria"/>
              </w:rPr>
              <w:t>. </w:t>
            </w:r>
            <w:r w:rsidRPr="00E847F6">
              <w:rPr>
                <w:rFonts w:ascii="Cambria" w:hAnsi="Cambria"/>
                <w:i/>
                <w:iCs/>
              </w:rPr>
              <w:t>Library Quarterly</w:t>
            </w:r>
            <w:r w:rsidRPr="00E847F6">
              <w:rPr>
                <w:rFonts w:ascii="Cambria" w:hAnsi="Cambria"/>
              </w:rPr>
              <w:t>, </w:t>
            </w:r>
            <w:r w:rsidRPr="00E847F6">
              <w:rPr>
                <w:rFonts w:ascii="Cambria" w:hAnsi="Cambria"/>
                <w:i/>
                <w:iCs/>
              </w:rPr>
              <w:t>82</w:t>
            </w:r>
            <w:r w:rsidRPr="00E847F6">
              <w:rPr>
                <w:rFonts w:ascii="Cambria" w:hAnsi="Cambria"/>
              </w:rPr>
              <w:t>(3), 277-304.</w:t>
            </w:r>
          </w:p>
          <w:p w14:paraId="21F9FE72" w14:textId="73F51F6A" w:rsidR="007A58FB" w:rsidRPr="00E847F6" w:rsidRDefault="007A58FB" w:rsidP="00E847F6">
            <w:pPr>
              <w:pStyle w:val="ListParagraph"/>
              <w:numPr>
                <w:ilvl w:val="0"/>
                <w:numId w:val="12"/>
              </w:numPr>
              <w:rPr>
                <w:rFonts w:ascii="Cambria" w:hAnsi="Cambria"/>
                <w:b/>
                <w:bCs/>
              </w:rPr>
            </w:pPr>
            <w:r w:rsidRPr="00E847F6">
              <w:rPr>
                <w:rFonts w:ascii="Cambria" w:hAnsi="Cambria"/>
              </w:rPr>
              <w:t xml:space="preserve">Gunter, J. (2015). </w:t>
            </w:r>
            <w:r w:rsidRPr="00E847F6">
              <w:rPr>
                <w:rFonts w:ascii="Cambria" w:hAnsi="Cambria"/>
                <w:bCs/>
              </w:rPr>
              <w:t>Should the National Library of Medicine index anti-choice journals?</w:t>
            </w:r>
            <w:r w:rsidRPr="00E847F6">
              <w:rPr>
                <w:rFonts w:ascii="Cambria" w:hAnsi="Cambria"/>
                <w:b/>
                <w:bCs/>
              </w:rPr>
              <w:t xml:space="preserve"> </w:t>
            </w:r>
            <w:r w:rsidRPr="00E847F6">
              <w:rPr>
                <w:rFonts w:ascii="Cambria" w:hAnsi="Cambria"/>
              </w:rPr>
              <w:t>Retrieved from https://drjengunter.wordpress.com/2015/12/30/should-the-national-library-of-medicine-index-anti-choice-journals/</w:t>
            </w:r>
          </w:p>
          <w:p w14:paraId="48D41538" w14:textId="77777777" w:rsidR="0078437A" w:rsidRPr="00E847F6" w:rsidRDefault="0078437A" w:rsidP="00E847F6">
            <w:pPr>
              <w:rPr>
                <w:rFonts w:ascii="Cambria" w:hAnsi="Cambria"/>
              </w:rPr>
            </w:pPr>
          </w:p>
        </w:tc>
      </w:tr>
      <w:tr w:rsidR="00F8298F" w:rsidRPr="00E847F6" w14:paraId="5B452896" w14:textId="77777777" w:rsidTr="00F8298F">
        <w:trPr>
          <w:trHeight w:val="840"/>
        </w:trPr>
        <w:tc>
          <w:tcPr>
            <w:tcW w:w="1368" w:type="dxa"/>
            <w:vMerge/>
          </w:tcPr>
          <w:p w14:paraId="03DCF895" w14:textId="77777777" w:rsidR="00F8298F" w:rsidRPr="00E847F6" w:rsidRDefault="00F8298F" w:rsidP="00E847F6">
            <w:pPr>
              <w:rPr>
                <w:rFonts w:ascii="Cambria" w:hAnsi="Cambria"/>
              </w:rPr>
            </w:pPr>
          </w:p>
        </w:tc>
        <w:tc>
          <w:tcPr>
            <w:tcW w:w="7488" w:type="dxa"/>
          </w:tcPr>
          <w:p w14:paraId="72F592B7" w14:textId="77777777" w:rsidR="00F8298F" w:rsidRPr="00E847F6" w:rsidRDefault="00F8298F" w:rsidP="00E847F6">
            <w:pPr>
              <w:rPr>
                <w:rFonts w:ascii="Cambria" w:hAnsi="Cambria"/>
              </w:rPr>
            </w:pPr>
            <w:r w:rsidRPr="00E847F6">
              <w:rPr>
                <w:rFonts w:ascii="Cambria" w:hAnsi="Cambria"/>
              </w:rPr>
              <w:t>Deliverables:</w:t>
            </w:r>
          </w:p>
          <w:p w14:paraId="560F3012" w14:textId="1B1E6867" w:rsidR="007E3B2A" w:rsidRDefault="007E3B2A" w:rsidP="00E847F6">
            <w:pPr>
              <w:pStyle w:val="ListParagraph"/>
              <w:numPr>
                <w:ilvl w:val="0"/>
                <w:numId w:val="11"/>
              </w:numPr>
              <w:rPr>
                <w:rFonts w:ascii="Cambria" w:hAnsi="Cambria"/>
              </w:rPr>
            </w:pPr>
            <w:r w:rsidRPr="00E847F6">
              <w:rPr>
                <w:rFonts w:ascii="Cambria" w:hAnsi="Cambria"/>
              </w:rPr>
              <w:t>Weekly readings response – should feature</w:t>
            </w:r>
            <w:r w:rsidR="001E22E5">
              <w:rPr>
                <w:rFonts w:ascii="Cambria" w:hAnsi="Cambria"/>
              </w:rPr>
              <w:t xml:space="preserve"> </w:t>
            </w:r>
            <w:r w:rsidR="00412883" w:rsidRPr="00E847F6">
              <w:rPr>
                <w:rFonts w:ascii="Cambria" w:hAnsi="Cambria"/>
              </w:rPr>
              <w:t>your thoughts</w:t>
            </w:r>
            <w:r w:rsidRPr="00E847F6">
              <w:rPr>
                <w:rFonts w:ascii="Cambria" w:hAnsi="Cambria"/>
              </w:rPr>
              <w:t xml:space="preserve"> about </w:t>
            </w:r>
            <w:r w:rsidR="00A06DD8">
              <w:rPr>
                <w:rFonts w:ascii="Cambria" w:hAnsi="Cambria"/>
              </w:rPr>
              <w:t>whether</w:t>
            </w:r>
            <w:r w:rsidRPr="00E847F6">
              <w:rPr>
                <w:rFonts w:ascii="Cambria" w:hAnsi="Cambria"/>
              </w:rPr>
              <w:t xml:space="preserve"> neutrality and/or objectivity is possible</w:t>
            </w:r>
          </w:p>
          <w:p w14:paraId="67D0E024" w14:textId="4D496FD2" w:rsidR="00CC52B4" w:rsidRPr="00CC52B4" w:rsidRDefault="00CC52B4" w:rsidP="00E847F6">
            <w:pPr>
              <w:pStyle w:val="ListParagraph"/>
              <w:numPr>
                <w:ilvl w:val="0"/>
                <w:numId w:val="11"/>
              </w:numPr>
              <w:rPr>
                <w:rFonts w:ascii="Cambria" w:hAnsi="Cambria"/>
              </w:rPr>
            </w:pPr>
            <w:r>
              <w:rPr>
                <w:rFonts w:ascii="Cambria" w:hAnsi="Cambria"/>
              </w:rPr>
              <w:t>Post to Sakai by 11:59pm on September 10th</w:t>
            </w:r>
            <w:r w:rsidRPr="00E847F6">
              <w:rPr>
                <w:rFonts w:ascii="Cambria" w:hAnsi="Cambria"/>
                <w:b/>
                <w:u w:val="single"/>
              </w:rPr>
              <w:t xml:space="preserve"> </w:t>
            </w:r>
          </w:p>
          <w:p w14:paraId="4C13F741" w14:textId="5333BC4A" w:rsidR="00997A28" w:rsidRDefault="00997A28" w:rsidP="00E847F6">
            <w:pPr>
              <w:pStyle w:val="ListParagraph"/>
              <w:numPr>
                <w:ilvl w:val="0"/>
                <w:numId w:val="11"/>
              </w:numPr>
              <w:rPr>
                <w:rFonts w:ascii="Cambria" w:hAnsi="Cambria"/>
              </w:rPr>
            </w:pPr>
            <w:r w:rsidRPr="00E847F6">
              <w:rPr>
                <w:rFonts w:ascii="Cambria" w:hAnsi="Cambria"/>
                <w:b/>
                <w:u w:val="single"/>
              </w:rPr>
              <w:t>DUE:</w:t>
            </w:r>
            <w:r w:rsidRPr="00E847F6">
              <w:rPr>
                <w:rFonts w:ascii="Cambria" w:hAnsi="Cambria"/>
              </w:rPr>
              <w:t xml:space="preserve"> Rough draft of statement of presuppositions </w:t>
            </w:r>
          </w:p>
          <w:p w14:paraId="4F3910C5" w14:textId="3C1DAE12" w:rsidR="00CC52B4" w:rsidRPr="00E847F6" w:rsidRDefault="00CC52B4" w:rsidP="00CC52B4">
            <w:pPr>
              <w:pStyle w:val="ListParagraph"/>
              <w:rPr>
                <w:rFonts w:ascii="Cambria" w:hAnsi="Cambria"/>
              </w:rPr>
            </w:pPr>
          </w:p>
        </w:tc>
      </w:tr>
      <w:tr w:rsidR="00F8298F" w:rsidRPr="00E847F6" w14:paraId="7227E62D" w14:textId="77777777" w:rsidTr="00F8298F">
        <w:tc>
          <w:tcPr>
            <w:tcW w:w="1368" w:type="dxa"/>
            <w:vMerge w:val="restart"/>
          </w:tcPr>
          <w:p w14:paraId="1553BA1D" w14:textId="77777777" w:rsidR="00F8298F" w:rsidRDefault="00F8298F" w:rsidP="00E847F6">
            <w:pPr>
              <w:rPr>
                <w:rFonts w:ascii="Cambria" w:hAnsi="Cambria"/>
              </w:rPr>
            </w:pPr>
            <w:r w:rsidRPr="00E847F6">
              <w:rPr>
                <w:rFonts w:ascii="Cambria" w:hAnsi="Cambria"/>
              </w:rPr>
              <w:t>Week</w:t>
            </w:r>
            <w:r w:rsidR="005C41C9" w:rsidRPr="00E847F6">
              <w:rPr>
                <w:rFonts w:ascii="Cambria" w:hAnsi="Cambria"/>
              </w:rPr>
              <w:t xml:space="preserve"> 4</w:t>
            </w:r>
          </w:p>
          <w:p w14:paraId="0732E63A" w14:textId="764979FF" w:rsidR="00CC52B4" w:rsidRPr="00E847F6" w:rsidRDefault="00CC52B4" w:rsidP="00E847F6">
            <w:pPr>
              <w:rPr>
                <w:rFonts w:ascii="Cambria" w:hAnsi="Cambria"/>
              </w:rPr>
            </w:pPr>
            <w:r>
              <w:rPr>
                <w:rFonts w:ascii="Cambria" w:hAnsi="Cambria"/>
              </w:rPr>
              <w:t>September 18</w:t>
            </w:r>
            <w:r w:rsidRPr="00CC52B4">
              <w:rPr>
                <w:rFonts w:ascii="Cambria" w:hAnsi="Cambria"/>
                <w:vertAlign w:val="superscript"/>
              </w:rPr>
              <w:t>t</w:t>
            </w:r>
            <w:r>
              <w:rPr>
                <w:rFonts w:ascii="Cambria" w:hAnsi="Cambria"/>
                <w:vertAlign w:val="superscript"/>
              </w:rPr>
              <w:t xml:space="preserve">h </w:t>
            </w:r>
            <w:r>
              <w:rPr>
                <w:rFonts w:ascii="Cambria" w:hAnsi="Cambria"/>
              </w:rPr>
              <w:t>and 20th</w:t>
            </w:r>
          </w:p>
        </w:tc>
        <w:tc>
          <w:tcPr>
            <w:tcW w:w="7488" w:type="dxa"/>
          </w:tcPr>
          <w:p w14:paraId="4F3CC712" w14:textId="77777777" w:rsidR="00F8298F" w:rsidRPr="00E847F6" w:rsidRDefault="00D914D3" w:rsidP="00E847F6">
            <w:pPr>
              <w:rPr>
                <w:rFonts w:ascii="Cambria" w:hAnsi="Cambria"/>
              </w:rPr>
            </w:pPr>
            <w:r w:rsidRPr="00E847F6">
              <w:rPr>
                <w:rFonts w:ascii="Cambria" w:hAnsi="Cambria"/>
              </w:rPr>
              <w:t>Required readings:</w:t>
            </w:r>
          </w:p>
          <w:p w14:paraId="182FC742" w14:textId="4B4A8221" w:rsidR="007B6CD5" w:rsidRPr="00E847F6" w:rsidRDefault="007B6CD5" w:rsidP="00E847F6">
            <w:pPr>
              <w:pStyle w:val="ListParagraph"/>
              <w:numPr>
                <w:ilvl w:val="0"/>
                <w:numId w:val="11"/>
              </w:numPr>
              <w:shd w:val="clear" w:color="auto" w:fill="FFFFFF"/>
              <w:rPr>
                <w:rFonts w:ascii="Cambria" w:hAnsi="Cambria" w:cs="Times New Roman"/>
                <w:color w:val="222222"/>
              </w:rPr>
            </w:pPr>
            <w:r w:rsidRPr="00E847F6">
              <w:rPr>
                <w:rFonts w:ascii="Cambria" w:hAnsi="Cambria" w:cs="Times New Roman"/>
                <w:color w:val="222222"/>
              </w:rPr>
              <w:t>Kramer, A.D.I., Guillory, J.E., &amp; Hancock, J.T. (2014). Experimental evidence of massive-scale emotional contagion through social networks. Proceedings of the National Academy of Sciences, Early Online</w:t>
            </w:r>
            <w:r w:rsidR="00E847F6">
              <w:rPr>
                <w:rFonts w:ascii="Cambria" w:hAnsi="Cambria" w:cs="Times New Roman"/>
                <w:color w:val="222222"/>
              </w:rPr>
              <w:t xml:space="preserve">. </w:t>
            </w:r>
            <w:hyperlink r:id="rId6" w:tgtFrame="_blank" w:history="1">
              <w:r w:rsidRPr="00E847F6">
                <w:rPr>
                  <w:rFonts w:ascii="Cambria" w:hAnsi="Cambria" w:cs="Times New Roman"/>
                  <w:color w:val="1155CC"/>
                  <w:u w:val="single"/>
                </w:rPr>
                <w:t>http://libproxy.lib.unc.edu/login?url=http://dx.doi.org/10.1073/pnas.1320040111</w:t>
              </w:r>
            </w:hyperlink>
          </w:p>
          <w:p w14:paraId="320374BB" w14:textId="005BB2B6" w:rsidR="007B6CD5" w:rsidRPr="00E847F6" w:rsidRDefault="003E5745" w:rsidP="00E847F6">
            <w:pPr>
              <w:pStyle w:val="ListParagraph"/>
              <w:numPr>
                <w:ilvl w:val="0"/>
                <w:numId w:val="11"/>
              </w:numPr>
              <w:outlineLvl w:val="3"/>
              <w:rPr>
                <w:rFonts w:ascii="Cambria" w:eastAsia="Times New Roman" w:hAnsi="Cambria" w:cs="Times New Roman"/>
                <w:color w:val="000000"/>
              </w:rPr>
            </w:pPr>
            <w:r w:rsidRPr="00E847F6">
              <w:rPr>
                <w:rFonts w:ascii="Cambria" w:eastAsia="Times New Roman" w:hAnsi="Cambria" w:cs="Times New Roman"/>
                <w:iCs/>
                <w:color w:val="000000"/>
              </w:rPr>
              <w:t xml:space="preserve">Tufekci, Z. (2015). </w:t>
            </w:r>
            <w:r w:rsidRPr="00EA3145">
              <w:rPr>
                <w:rFonts w:ascii="Cambria" w:eastAsia="Times New Roman" w:hAnsi="Cambria" w:cs="Times New Roman"/>
                <w:iCs/>
                <w:color w:val="000000"/>
              </w:rPr>
              <w:t>Facebook and the Tyranny of the “Like” in a Difficult World — The Message</w:t>
            </w:r>
            <w:r w:rsidRPr="00E847F6">
              <w:rPr>
                <w:rFonts w:ascii="Cambria" w:eastAsia="Times New Roman" w:hAnsi="Cambria" w:cs="Times New Roman"/>
                <w:color w:val="000000"/>
              </w:rPr>
              <w:t>. (2015). </w:t>
            </w:r>
            <w:r w:rsidRPr="00E847F6">
              <w:rPr>
                <w:rFonts w:ascii="Cambria" w:eastAsia="Times New Roman" w:hAnsi="Cambria" w:cs="Times New Roman"/>
                <w:i/>
                <w:iCs/>
                <w:color w:val="000000"/>
              </w:rPr>
              <w:t>Medium</w:t>
            </w:r>
            <w:r w:rsidRPr="00E847F6">
              <w:rPr>
                <w:rFonts w:ascii="Cambria" w:eastAsia="Times New Roman" w:hAnsi="Cambria" w:cs="Times New Roman"/>
                <w:color w:val="000000"/>
              </w:rPr>
              <w:t>. Retrieved from https://medium.com/message/how-facebook-s-tyranny-of-the-like-and-engagement-can-be-an-obstacle-to-an-open-and-connected-dddc03a0d39b#.sj6q0hxmc</w:t>
            </w:r>
          </w:p>
          <w:p w14:paraId="1827DA52" w14:textId="7DA04B62" w:rsidR="007B6CD5" w:rsidRPr="00E847F6" w:rsidRDefault="007B6CD5" w:rsidP="00E847F6">
            <w:pPr>
              <w:pStyle w:val="ListParagraph"/>
              <w:numPr>
                <w:ilvl w:val="0"/>
                <w:numId w:val="11"/>
              </w:numPr>
              <w:outlineLvl w:val="3"/>
              <w:rPr>
                <w:rFonts w:ascii="Cambria" w:eastAsia="Times New Roman" w:hAnsi="Cambria" w:cs="Times New Roman"/>
                <w:color w:val="000000"/>
              </w:rPr>
            </w:pPr>
            <w:r w:rsidRPr="00E847F6">
              <w:rPr>
                <w:rFonts w:ascii="Cambria" w:eastAsia="Times New Roman" w:hAnsi="Cambria" w:cs="Times New Roman"/>
                <w:iCs/>
                <w:color w:val="000000"/>
              </w:rPr>
              <w:t xml:space="preserve">Tufekci, Z. (2015). </w:t>
            </w:r>
            <w:r w:rsidRPr="00EA3145">
              <w:rPr>
                <w:rFonts w:ascii="Cambria" w:eastAsia="Times New Roman" w:hAnsi="Cambria" w:cs="Times New Roman"/>
                <w:iCs/>
                <w:color w:val="000000"/>
              </w:rPr>
              <w:t>How Facebook’s Algorithm Suppresses Content Diversity (Modestly) &amp; How the Newsfeed Rules the Clicks — The Message</w:t>
            </w:r>
            <w:r w:rsidRPr="00EA3145">
              <w:rPr>
                <w:rFonts w:ascii="Cambria" w:eastAsia="Times New Roman" w:hAnsi="Cambria" w:cs="Times New Roman"/>
                <w:color w:val="000000"/>
              </w:rPr>
              <w:t>.</w:t>
            </w:r>
            <w:r w:rsidRPr="00E847F6">
              <w:rPr>
                <w:rFonts w:ascii="Cambria" w:eastAsia="Times New Roman" w:hAnsi="Cambria" w:cs="Times New Roman"/>
                <w:color w:val="000000"/>
              </w:rPr>
              <w:t xml:space="preserve"> (2015). </w:t>
            </w:r>
            <w:r w:rsidRPr="00E847F6">
              <w:rPr>
                <w:rFonts w:ascii="Cambria" w:eastAsia="Times New Roman" w:hAnsi="Cambria" w:cs="Times New Roman"/>
                <w:i/>
                <w:iCs/>
                <w:color w:val="000000"/>
              </w:rPr>
              <w:t>Medium</w:t>
            </w:r>
            <w:r w:rsidRPr="00E847F6">
              <w:rPr>
                <w:rFonts w:ascii="Cambria" w:eastAsia="Times New Roman" w:hAnsi="Cambria" w:cs="Times New Roman"/>
                <w:color w:val="000000"/>
              </w:rPr>
              <w:t>. Retrieved from https://medium.com/message/how-facebook-s-algorithm-suppresses-content-diversity-modestly-how-the-newsfeed-rules-the-clicks-b5f8a4bb7bab#.233jyo9e5</w:t>
            </w:r>
          </w:p>
          <w:p w14:paraId="46B6E97B" w14:textId="77777777" w:rsidR="00D914D3" w:rsidRPr="00E847F6" w:rsidRDefault="00D914D3" w:rsidP="00E847F6">
            <w:pPr>
              <w:rPr>
                <w:rFonts w:ascii="Cambria" w:hAnsi="Cambria"/>
              </w:rPr>
            </w:pPr>
          </w:p>
        </w:tc>
      </w:tr>
      <w:tr w:rsidR="00F8298F" w:rsidRPr="00E847F6" w14:paraId="0CC0DB6D" w14:textId="77777777" w:rsidTr="00F8298F">
        <w:tc>
          <w:tcPr>
            <w:tcW w:w="1368" w:type="dxa"/>
            <w:vMerge/>
          </w:tcPr>
          <w:p w14:paraId="7FB64C06" w14:textId="69ADCCD9" w:rsidR="00F8298F" w:rsidRPr="00E847F6" w:rsidRDefault="00F8298F" w:rsidP="00E847F6">
            <w:pPr>
              <w:rPr>
                <w:rFonts w:ascii="Cambria" w:hAnsi="Cambria"/>
              </w:rPr>
            </w:pPr>
          </w:p>
        </w:tc>
        <w:tc>
          <w:tcPr>
            <w:tcW w:w="7488" w:type="dxa"/>
          </w:tcPr>
          <w:p w14:paraId="7FCB081F" w14:textId="77777777" w:rsidR="00F8298F" w:rsidRPr="00E847F6" w:rsidRDefault="00D914D3" w:rsidP="00E847F6">
            <w:pPr>
              <w:rPr>
                <w:rFonts w:ascii="Cambria" w:hAnsi="Cambria"/>
              </w:rPr>
            </w:pPr>
            <w:r w:rsidRPr="00E847F6">
              <w:rPr>
                <w:rFonts w:ascii="Cambria" w:hAnsi="Cambria"/>
              </w:rPr>
              <w:t>Deliverables:</w:t>
            </w:r>
          </w:p>
          <w:p w14:paraId="050DA7DD" w14:textId="38888F20" w:rsidR="00D5087E" w:rsidRDefault="00D5087E" w:rsidP="00CC52B4">
            <w:pPr>
              <w:pStyle w:val="ListParagraph"/>
              <w:numPr>
                <w:ilvl w:val="0"/>
                <w:numId w:val="9"/>
              </w:numPr>
              <w:rPr>
                <w:rFonts w:ascii="Cambria" w:hAnsi="Cambria"/>
              </w:rPr>
            </w:pPr>
            <w:r w:rsidRPr="00E847F6">
              <w:rPr>
                <w:rFonts w:ascii="Cambria" w:hAnsi="Cambria"/>
              </w:rPr>
              <w:t>Weekly readings response – consider this week’s readings while thinking about how information networks and other parts of your life are built to filter out certain things</w:t>
            </w:r>
            <w:r w:rsidR="0063715E" w:rsidRPr="00E847F6">
              <w:rPr>
                <w:rFonts w:ascii="Cambria" w:hAnsi="Cambria"/>
              </w:rPr>
              <w:t>,</w:t>
            </w:r>
            <w:r w:rsidR="00CC52B4">
              <w:rPr>
                <w:rFonts w:ascii="Cambria" w:hAnsi="Cambria"/>
              </w:rPr>
              <w:t xml:space="preserve"> and are thus implicitly biased, but also how filtering/selection is necessary</w:t>
            </w:r>
          </w:p>
          <w:p w14:paraId="77ED7591" w14:textId="5E7CC3A0" w:rsidR="00CC52B4" w:rsidRPr="00CC52B4" w:rsidRDefault="00CC52B4" w:rsidP="00CC52B4">
            <w:pPr>
              <w:pStyle w:val="ListParagraph"/>
              <w:numPr>
                <w:ilvl w:val="0"/>
                <w:numId w:val="9"/>
              </w:numPr>
              <w:rPr>
                <w:rFonts w:ascii="Cambria" w:hAnsi="Cambria"/>
              </w:rPr>
            </w:pPr>
            <w:r>
              <w:rPr>
                <w:rFonts w:ascii="Cambria" w:hAnsi="Cambria"/>
              </w:rPr>
              <w:t>Post to Sakai by 11:59pm on September 17th</w:t>
            </w:r>
            <w:r w:rsidRPr="00E847F6">
              <w:rPr>
                <w:rFonts w:ascii="Cambria" w:hAnsi="Cambria"/>
                <w:b/>
                <w:u w:val="single"/>
              </w:rPr>
              <w:t xml:space="preserve"> </w:t>
            </w:r>
          </w:p>
          <w:p w14:paraId="0F8F6FCE" w14:textId="1A2D0B05" w:rsidR="00CC52B4" w:rsidRPr="00E847F6" w:rsidRDefault="00CC52B4" w:rsidP="00CC52B4">
            <w:pPr>
              <w:pStyle w:val="ListParagraph"/>
              <w:rPr>
                <w:rFonts w:ascii="Cambria" w:hAnsi="Cambria"/>
              </w:rPr>
            </w:pPr>
          </w:p>
        </w:tc>
      </w:tr>
    </w:tbl>
    <w:p w14:paraId="363BFCC1" w14:textId="77777777" w:rsidR="00F8298F" w:rsidRPr="00E847F6" w:rsidRDefault="00F8298F" w:rsidP="00E847F6">
      <w:pPr>
        <w:rPr>
          <w:rFonts w:ascii="Cambria" w:hAnsi="Cambria"/>
        </w:rPr>
      </w:pPr>
    </w:p>
    <w:tbl>
      <w:tblPr>
        <w:tblStyle w:val="TableGrid"/>
        <w:tblW w:w="0" w:type="auto"/>
        <w:tblLayout w:type="fixed"/>
        <w:tblLook w:val="04A0" w:firstRow="1" w:lastRow="0" w:firstColumn="1" w:lastColumn="0" w:noHBand="0" w:noVBand="1"/>
      </w:tblPr>
      <w:tblGrid>
        <w:gridCol w:w="1368"/>
        <w:gridCol w:w="7488"/>
      </w:tblGrid>
      <w:tr w:rsidR="00F8298F" w:rsidRPr="00E847F6" w14:paraId="56AEDB65" w14:textId="77777777" w:rsidTr="00F8298F">
        <w:tc>
          <w:tcPr>
            <w:tcW w:w="8856" w:type="dxa"/>
            <w:gridSpan w:val="2"/>
          </w:tcPr>
          <w:p w14:paraId="0CF60F1F" w14:textId="206568B7" w:rsidR="00F8298F" w:rsidRPr="00507A82" w:rsidRDefault="00507A82" w:rsidP="00E847F6">
            <w:pPr>
              <w:rPr>
                <w:rFonts w:ascii="Cambria" w:hAnsi="Cambria"/>
                <w:b/>
              </w:rPr>
            </w:pPr>
            <w:r w:rsidRPr="00507A82">
              <w:rPr>
                <w:rFonts w:ascii="Cambria" w:hAnsi="Cambria"/>
                <w:b/>
              </w:rPr>
              <w:t>LOGICAL FALLACIES AND COGNITIVE BIASES</w:t>
            </w:r>
          </w:p>
        </w:tc>
      </w:tr>
      <w:tr w:rsidR="00F8298F" w:rsidRPr="00E847F6" w14:paraId="0DBFFE6D" w14:textId="77777777" w:rsidTr="00F8298F">
        <w:trPr>
          <w:trHeight w:val="840"/>
        </w:trPr>
        <w:tc>
          <w:tcPr>
            <w:tcW w:w="1368" w:type="dxa"/>
            <w:vMerge w:val="restart"/>
          </w:tcPr>
          <w:p w14:paraId="3ADB9773" w14:textId="77777777" w:rsidR="00F8298F" w:rsidRDefault="00D5031A" w:rsidP="00E847F6">
            <w:pPr>
              <w:rPr>
                <w:rFonts w:ascii="Cambria" w:hAnsi="Cambria"/>
              </w:rPr>
            </w:pPr>
            <w:r w:rsidRPr="00E847F6">
              <w:rPr>
                <w:rFonts w:ascii="Cambria" w:hAnsi="Cambria"/>
              </w:rPr>
              <w:t>Week 5</w:t>
            </w:r>
          </w:p>
          <w:p w14:paraId="0D23A84E" w14:textId="6AC9C6EC" w:rsidR="00CC52B4" w:rsidRPr="00E847F6" w:rsidRDefault="00CC52B4" w:rsidP="00E847F6">
            <w:pPr>
              <w:rPr>
                <w:rFonts w:ascii="Cambria" w:hAnsi="Cambria"/>
              </w:rPr>
            </w:pPr>
            <w:r>
              <w:rPr>
                <w:rFonts w:ascii="Cambria" w:hAnsi="Cambria"/>
              </w:rPr>
              <w:t>September 25</w:t>
            </w:r>
            <w:r w:rsidRPr="00CC52B4">
              <w:rPr>
                <w:rFonts w:ascii="Cambria" w:hAnsi="Cambria"/>
                <w:vertAlign w:val="superscript"/>
              </w:rPr>
              <w:t>th</w:t>
            </w:r>
            <w:r>
              <w:rPr>
                <w:rFonts w:ascii="Cambria" w:hAnsi="Cambria"/>
              </w:rPr>
              <w:t xml:space="preserve"> &amp; 27th</w:t>
            </w:r>
          </w:p>
        </w:tc>
        <w:tc>
          <w:tcPr>
            <w:tcW w:w="7488" w:type="dxa"/>
          </w:tcPr>
          <w:p w14:paraId="2BFC806B" w14:textId="77777777" w:rsidR="00F8298F" w:rsidRPr="00E847F6" w:rsidRDefault="00F8298F" w:rsidP="00E847F6">
            <w:pPr>
              <w:rPr>
                <w:rFonts w:ascii="Cambria" w:hAnsi="Cambria"/>
              </w:rPr>
            </w:pPr>
            <w:r w:rsidRPr="00E847F6">
              <w:rPr>
                <w:rFonts w:ascii="Cambria" w:hAnsi="Cambria"/>
              </w:rPr>
              <w:t>Required readings:</w:t>
            </w:r>
          </w:p>
          <w:p w14:paraId="66BD64A6" w14:textId="25D4FBC7" w:rsidR="007A58FB" w:rsidRPr="00E847F6" w:rsidRDefault="005C41C9" w:rsidP="00E847F6">
            <w:pPr>
              <w:pStyle w:val="ListParagraph"/>
              <w:numPr>
                <w:ilvl w:val="0"/>
                <w:numId w:val="9"/>
              </w:num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Collins, L. (2012). </w:t>
            </w:r>
            <w:r w:rsidR="00EA3145">
              <w:rPr>
                <w:rFonts w:ascii="Cambria" w:eastAsia="Times New Roman" w:hAnsi="Cambria" w:cs="Arial"/>
                <w:i/>
                <w:iCs/>
                <w:color w:val="222222"/>
                <w:shd w:val="clear" w:color="auto" w:fill="FFFFFF"/>
              </w:rPr>
              <w:t>Bullspotting: F</w:t>
            </w:r>
            <w:r w:rsidRPr="00E847F6">
              <w:rPr>
                <w:rFonts w:ascii="Cambria" w:eastAsia="Times New Roman" w:hAnsi="Cambria" w:cs="Arial"/>
                <w:i/>
                <w:iCs/>
                <w:color w:val="222222"/>
                <w:shd w:val="clear" w:color="auto" w:fill="FFFFFF"/>
              </w:rPr>
              <w:t>inding facts in the age of misinformation</w:t>
            </w:r>
            <w:r w:rsidRPr="00E847F6">
              <w:rPr>
                <w:rFonts w:ascii="Cambria" w:eastAsia="Times New Roman" w:hAnsi="Cambria" w:cs="Arial"/>
                <w:color w:val="222222"/>
                <w:shd w:val="clear" w:color="auto" w:fill="FFFFFF"/>
              </w:rPr>
              <w:t>. Prometheus Books. – Chapters 1-4</w:t>
            </w:r>
          </w:p>
          <w:p w14:paraId="770601B5" w14:textId="0ACB2C58" w:rsidR="005C41C9" w:rsidRPr="00E847F6" w:rsidRDefault="005C41C9" w:rsidP="00E847F6">
            <w:p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 xml:space="preserve">Browse: </w:t>
            </w:r>
          </w:p>
          <w:p w14:paraId="779CC838" w14:textId="395EE350" w:rsidR="00B9053F" w:rsidRPr="00E847F6" w:rsidRDefault="00B9053F" w:rsidP="00E847F6">
            <w:pPr>
              <w:pStyle w:val="Heading4"/>
              <w:numPr>
                <w:ilvl w:val="0"/>
                <w:numId w:val="9"/>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i/>
                <w:iCs/>
                <w:color w:val="000000"/>
              </w:rPr>
              <w:t>List of cognitive biases</w:t>
            </w:r>
            <w:r w:rsidRPr="00E847F6">
              <w:rPr>
                <w:rFonts w:ascii="Cambria" w:eastAsia="Times New Roman" w:hAnsi="Cambria" w:cs="Times New Roman"/>
                <w:b w:val="0"/>
                <w:bCs w:val="0"/>
                <w:color w:val="000000"/>
              </w:rPr>
              <w:t>. (2016).</w:t>
            </w:r>
            <w:r w:rsidRPr="00E847F6">
              <w:rPr>
                <w:rFonts w:ascii="Cambria" w:eastAsia="Times New Roman" w:hAnsi="Cambria" w:cs="Times New Roman"/>
                <w:b w:val="0"/>
                <w:bCs w:val="0"/>
                <w:i/>
                <w:iCs/>
                <w:color w:val="000000"/>
              </w:rPr>
              <w:t>Wikipedia</w:t>
            </w:r>
            <w:r w:rsidRPr="00E847F6">
              <w:rPr>
                <w:rFonts w:ascii="Cambria" w:eastAsia="Times New Roman" w:hAnsi="Cambria" w:cs="Times New Roman"/>
                <w:b w:val="0"/>
                <w:bCs w:val="0"/>
                <w:color w:val="000000"/>
              </w:rPr>
              <w:t>. Retrieved from https://en.wikipedia.org/wiki/List_of_cognitive_biases</w:t>
            </w:r>
          </w:p>
          <w:p w14:paraId="08435639" w14:textId="53080F01" w:rsidR="00B9053F" w:rsidRDefault="00B9053F" w:rsidP="00E847F6">
            <w:pPr>
              <w:pStyle w:val="Heading4"/>
              <w:numPr>
                <w:ilvl w:val="0"/>
                <w:numId w:val="9"/>
              </w:numPr>
              <w:rPr>
                <w:rFonts w:ascii="Cambria" w:eastAsia="Times New Roman" w:hAnsi="Cambria" w:cs="Times New Roman"/>
                <w:b w:val="0"/>
                <w:color w:val="000000"/>
              </w:rPr>
            </w:pPr>
            <w:r w:rsidRPr="00E847F6">
              <w:rPr>
                <w:rFonts w:ascii="Cambria" w:eastAsia="Times New Roman" w:hAnsi="Cambria" w:cs="Times New Roman"/>
                <w:b w:val="0"/>
                <w:i/>
                <w:iCs/>
                <w:color w:val="000000"/>
              </w:rPr>
              <w:t>List of fallacies</w:t>
            </w:r>
            <w:r w:rsidRPr="00E847F6">
              <w:rPr>
                <w:rFonts w:ascii="Cambria" w:eastAsia="Times New Roman" w:hAnsi="Cambria" w:cs="Times New Roman"/>
                <w:b w:val="0"/>
                <w:color w:val="000000"/>
              </w:rPr>
              <w:t>. (2016). </w:t>
            </w:r>
            <w:r w:rsidRPr="00E847F6">
              <w:rPr>
                <w:rFonts w:ascii="Cambria" w:eastAsia="Times New Roman" w:hAnsi="Cambria" w:cs="Times New Roman"/>
                <w:b w:val="0"/>
                <w:i/>
                <w:iCs/>
                <w:color w:val="000000"/>
              </w:rPr>
              <w:t>Wikipedia</w:t>
            </w:r>
            <w:r w:rsidRPr="00E847F6">
              <w:rPr>
                <w:rFonts w:ascii="Cambria" w:eastAsia="Times New Roman" w:hAnsi="Cambria" w:cs="Times New Roman"/>
                <w:b w:val="0"/>
                <w:color w:val="000000"/>
              </w:rPr>
              <w:t xml:space="preserve">. Retrieved from </w:t>
            </w:r>
            <w:hyperlink r:id="rId7" w:history="1">
              <w:r w:rsidR="0080325A" w:rsidRPr="00C24245">
                <w:rPr>
                  <w:rStyle w:val="Hyperlink"/>
                  <w:rFonts w:ascii="Cambria" w:eastAsia="Times New Roman" w:hAnsi="Cambria" w:cs="Times New Roman"/>
                  <w:b w:val="0"/>
                </w:rPr>
                <w:t>https://en.wikipedia.org/wiki/List_of_fallacies</w:t>
              </w:r>
            </w:hyperlink>
          </w:p>
          <w:p w14:paraId="3AA203A0" w14:textId="77348748" w:rsidR="0080325A" w:rsidRPr="00E847F6" w:rsidRDefault="0080325A" w:rsidP="00E847F6">
            <w:pPr>
              <w:pStyle w:val="Heading4"/>
              <w:numPr>
                <w:ilvl w:val="0"/>
                <w:numId w:val="9"/>
              </w:numPr>
              <w:rPr>
                <w:rFonts w:ascii="Cambria" w:eastAsia="Times New Roman" w:hAnsi="Cambria" w:cs="Times New Roman"/>
                <w:b w:val="0"/>
                <w:color w:val="000000"/>
              </w:rPr>
            </w:pPr>
            <w:r w:rsidRPr="001350D8">
              <w:t>https://skepticalscience.com/docs/Debunking_Handbook.pdf</w:t>
            </w:r>
          </w:p>
          <w:p w14:paraId="3071831F" w14:textId="6DCC4B93" w:rsidR="00F8298F" w:rsidRPr="00E847F6" w:rsidRDefault="00F8298F" w:rsidP="00E847F6">
            <w:pPr>
              <w:rPr>
                <w:rFonts w:ascii="Cambria" w:hAnsi="Cambria"/>
              </w:rPr>
            </w:pPr>
          </w:p>
        </w:tc>
      </w:tr>
      <w:tr w:rsidR="00F8298F" w:rsidRPr="00E847F6" w14:paraId="096CFA0A" w14:textId="77777777" w:rsidTr="00F8298F">
        <w:trPr>
          <w:trHeight w:val="840"/>
        </w:trPr>
        <w:tc>
          <w:tcPr>
            <w:tcW w:w="1368" w:type="dxa"/>
            <w:vMerge/>
          </w:tcPr>
          <w:p w14:paraId="19905DFD" w14:textId="4AECBC70" w:rsidR="00F8298F" w:rsidRPr="00E847F6" w:rsidRDefault="00F8298F" w:rsidP="00E847F6">
            <w:pPr>
              <w:rPr>
                <w:rFonts w:ascii="Cambria" w:hAnsi="Cambria"/>
              </w:rPr>
            </w:pPr>
          </w:p>
        </w:tc>
        <w:tc>
          <w:tcPr>
            <w:tcW w:w="7488" w:type="dxa"/>
          </w:tcPr>
          <w:p w14:paraId="2FE56155" w14:textId="77777777" w:rsidR="00F8298F" w:rsidRPr="00E847F6" w:rsidRDefault="00F8298F" w:rsidP="00E847F6">
            <w:pPr>
              <w:rPr>
                <w:rFonts w:ascii="Cambria" w:hAnsi="Cambria"/>
              </w:rPr>
            </w:pPr>
            <w:r w:rsidRPr="00E847F6">
              <w:rPr>
                <w:rFonts w:ascii="Cambria" w:hAnsi="Cambria"/>
              </w:rPr>
              <w:t>Deliverables:</w:t>
            </w:r>
          </w:p>
          <w:p w14:paraId="5AC7FA2A" w14:textId="77777777" w:rsidR="004F6F4D" w:rsidRDefault="004F6F4D" w:rsidP="00CC52B4">
            <w:pPr>
              <w:pStyle w:val="ListParagraph"/>
              <w:numPr>
                <w:ilvl w:val="0"/>
                <w:numId w:val="10"/>
              </w:numPr>
              <w:rPr>
                <w:rFonts w:ascii="Cambria" w:hAnsi="Cambria"/>
              </w:rPr>
            </w:pPr>
            <w:r w:rsidRPr="00E847F6">
              <w:rPr>
                <w:rFonts w:ascii="Cambria" w:hAnsi="Cambria"/>
              </w:rPr>
              <w:t xml:space="preserve">Weekly readings response </w:t>
            </w:r>
            <w:r w:rsidR="00FA7A2C" w:rsidRPr="00E847F6">
              <w:rPr>
                <w:rFonts w:ascii="Cambria" w:hAnsi="Cambria"/>
              </w:rPr>
              <w:t>–</w:t>
            </w:r>
            <w:r w:rsidRPr="00E847F6">
              <w:rPr>
                <w:rFonts w:ascii="Cambria" w:hAnsi="Cambria"/>
              </w:rPr>
              <w:t xml:space="preserve"> </w:t>
            </w:r>
            <w:r w:rsidR="00FA7A2C" w:rsidRPr="00E847F6">
              <w:rPr>
                <w:rFonts w:ascii="Cambria" w:hAnsi="Cambria"/>
              </w:rPr>
              <w:t>will any of these help you identify misinformation and/or why it perpetuates</w:t>
            </w:r>
            <w:r w:rsidR="00CC52B4">
              <w:rPr>
                <w:rFonts w:ascii="Cambria" w:hAnsi="Cambria"/>
              </w:rPr>
              <w:t>? How aware are you of cognitive bias and fallacious reasoning in your own thinking, in that of others?</w:t>
            </w:r>
          </w:p>
          <w:p w14:paraId="44D502DC" w14:textId="2EB01B76" w:rsidR="00CC52B4" w:rsidRPr="00CC52B4" w:rsidRDefault="00CC52B4" w:rsidP="00CC52B4">
            <w:pPr>
              <w:pStyle w:val="ListParagraph"/>
              <w:numPr>
                <w:ilvl w:val="0"/>
                <w:numId w:val="10"/>
              </w:numPr>
              <w:rPr>
                <w:rFonts w:ascii="Cambria" w:hAnsi="Cambria"/>
              </w:rPr>
            </w:pPr>
            <w:r>
              <w:rPr>
                <w:rFonts w:ascii="Cambria" w:hAnsi="Cambria"/>
              </w:rPr>
              <w:t>Post to Sakai by 11:59pm on September 24th</w:t>
            </w:r>
            <w:r w:rsidRPr="00E847F6">
              <w:rPr>
                <w:rFonts w:ascii="Cambria" w:hAnsi="Cambria"/>
                <w:b/>
                <w:u w:val="single"/>
              </w:rPr>
              <w:t xml:space="preserve"> </w:t>
            </w:r>
          </w:p>
          <w:p w14:paraId="527263D6" w14:textId="6484EEBF" w:rsidR="00CC52B4" w:rsidRPr="00E847F6" w:rsidRDefault="00CC52B4" w:rsidP="00CC52B4">
            <w:pPr>
              <w:pStyle w:val="ListParagraph"/>
              <w:rPr>
                <w:rFonts w:ascii="Cambria" w:hAnsi="Cambria"/>
              </w:rPr>
            </w:pPr>
          </w:p>
        </w:tc>
      </w:tr>
      <w:tr w:rsidR="00F8298F" w:rsidRPr="00E847F6" w14:paraId="5B6F1FFA" w14:textId="77777777" w:rsidTr="00F8298F">
        <w:tc>
          <w:tcPr>
            <w:tcW w:w="1368" w:type="dxa"/>
            <w:vMerge w:val="restart"/>
          </w:tcPr>
          <w:p w14:paraId="2A6BF3C7" w14:textId="77777777" w:rsidR="00F8298F" w:rsidRDefault="00D5031A" w:rsidP="00E847F6">
            <w:pPr>
              <w:rPr>
                <w:rFonts w:ascii="Cambria" w:hAnsi="Cambria"/>
              </w:rPr>
            </w:pPr>
            <w:r w:rsidRPr="00E847F6">
              <w:rPr>
                <w:rFonts w:ascii="Cambria" w:hAnsi="Cambria"/>
              </w:rPr>
              <w:t>Week 6</w:t>
            </w:r>
          </w:p>
          <w:p w14:paraId="34C0F753" w14:textId="19F3372D" w:rsidR="00705EDE" w:rsidRPr="00E847F6" w:rsidRDefault="00705EDE" w:rsidP="00E847F6">
            <w:pPr>
              <w:rPr>
                <w:rFonts w:ascii="Cambria" w:hAnsi="Cambria"/>
              </w:rPr>
            </w:pPr>
            <w:r>
              <w:rPr>
                <w:rFonts w:ascii="Cambria" w:hAnsi="Cambria"/>
              </w:rPr>
              <w:t>October 2</w:t>
            </w:r>
            <w:r w:rsidRPr="00705EDE">
              <w:rPr>
                <w:rFonts w:ascii="Cambria" w:hAnsi="Cambria"/>
                <w:vertAlign w:val="superscript"/>
              </w:rPr>
              <w:t>nd</w:t>
            </w:r>
            <w:r>
              <w:rPr>
                <w:rFonts w:ascii="Cambria" w:hAnsi="Cambria"/>
              </w:rPr>
              <w:t xml:space="preserve"> &amp; 4th</w:t>
            </w:r>
          </w:p>
        </w:tc>
        <w:tc>
          <w:tcPr>
            <w:tcW w:w="7488" w:type="dxa"/>
          </w:tcPr>
          <w:p w14:paraId="5860AF6E" w14:textId="77777777" w:rsidR="00D914D3" w:rsidRPr="00E847F6" w:rsidRDefault="00D914D3" w:rsidP="00E847F6">
            <w:pPr>
              <w:rPr>
                <w:rFonts w:ascii="Cambria" w:hAnsi="Cambria"/>
              </w:rPr>
            </w:pPr>
            <w:r w:rsidRPr="00E847F6">
              <w:rPr>
                <w:rFonts w:ascii="Cambria" w:hAnsi="Cambria"/>
              </w:rPr>
              <w:t>Required readings:</w:t>
            </w:r>
          </w:p>
          <w:p w14:paraId="1BBAD8C2" w14:textId="497C0CEC" w:rsidR="00BA4AFD" w:rsidRPr="00E847F6" w:rsidRDefault="00BA4AFD" w:rsidP="00E847F6">
            <w:pPr>
              <w:pStyle w:val="ListParagraph"/>
              <w:numPr>
                <w:ilvl w:val="0"/>
                <w:numId w:val="10"/>
              </w:numPr>
              <w:rPr>
                <w:rFonts w:ascii="Cambria" w:hAnsi="Cambria"/>
              </w:rPr>
            </w:pPr>
            <w:r w:rsidRPr="00E847F6">
              <w:rPr>
                <w:rFonts w:ascii="Cambria" w:hAnsi="Cambria"/>
              </w:rPr>
              <w:t>Callahan, E. S., &amp; Herring, S. S. (2011). Cultural bias in Wikipedia content on famous persons. </w:t>
            </w:r>
            <w:r w:rsidRPr="00E847F6">
              <w:rPr>
                <w:rFonts w:ascii="Cambria" w:hAnsi="Cambria"/>
                <w:i/>
                <w:iCs/>
              </w:rPr>
              <w:t>Journal Of The American Society For Information Science &amp; Technology</w:t>
            </w:r>
            <w:r w:rsidRPr="00E847F6">
              <w:rPr>
                <w:rFonts w:ascii="Cambria" w:hAnsi="Cambria"/>
              </w:rPr>
              <w:t>, </w:t>
            </w:r>
            <w:r w:rsidRPr="00E847F6">
              <w:rPr>
                <w:rFonts w:ascii="Cambria" w:hAnsi="Cambria"/>
                <w:i/>
                <w:iCs/>
              </w:rPr>
              <w:t>62</w:t>
            </w:r>
            <w:r w:rsidRPr="00E847F6">
              <w:rPr>
                <w:rFonts w:ascii="Cambria" w:hAnsi="Cambria"/>
              </w:rPr>
              <w:t>(10), 1899-1915.</w:t>
            </w:r>
          </w:p>
          <w:p w14:paraId="271F9A65" w14:textId="77777777" w:rsidR="0078437A" w:rsidRPr="00E847F6" w:rsidRDefault="0078437A" w:rsidP="00E847F6">
            <w:pPr>
              <w:pStyle w:val="ListParagraph"/>
              <w:numPr>
                <w:ilvl w:val="0"/>
                <w:numId w:val="10"/>
              </w:numPr>
              <w:rPr>
                <w:rFonts w:ascii="Cambria" w:hAnsi="Cambria"/>
              </w:rPr>
            </w:pPr>
            <w:r w:rsidRPr="00E847F6">
              <w:rPr>
                <w:rFonts w:ascii="Cambria" w:hAnsi="Cambria"/>
              </w:rPr>
              <w:t>Vydiswaran, V. V., Zhai, C., Roth, D., &amp; Pirolli, P. (2015). Overcoming bias to learn about controversial topics. </w:t>
            </w:r>
            <w:r w:rsidRPr="00E847F6">
              <w:rPr>
                <w:rFonts w:ascii="Cambria" w:hAnsi="Cambria"/>
                <w:i/>
                <w:iCs/>
              </w:rPr>
              <w:t>Journal Of The Association For Information Science &amp; Technology</w:t>
            </w:r>
            <w:r w:rsidRPr="00E847F6">
              <w:rPr>
                <w:rFonts w:ascii="Cambria" w:hAnsi="Cambria"/>
              </w:rPr>
              <w:t>, </w:t>
            </w:r>
            <w:r w:rsidRPr="00E847F6">
              <w:rPr>
                <w:rFonts w:ascii="Cambria" w:hAnsi="Cambria"/>
                <w:i/>
                <w:iCs/>
              </w:rPr>
              <w:t>66</w:t>
            </w:r>
            <w:r w:rsidRPr="00E847F6">
              <w:rPr>
                <w:rFonts w:ascii="Cambria" w:hAnsi="Cambria"/>
              </w:rPr>
              <w:t>(8), 1655-1672.</w:t>
            </w:r>
          </w:p>
          <w:p w14:paraId="69DCECA3" w14:textId="77777777" w:rsidR="00F8298F" w:rsidRPr="00E847F6" w:rsidRDefault="00F8298F" w:rsidP="00E847F6">
            <w:pPr>
              <w:rPr>
                <w:rFonts w:ascii="Cambria" w:hAnsi="Cambria"/>
              </w:rPr>
            </w:pPr>
          </w:p>
        </w:tc>
      </w:tr>
      <w:tr w:rsidR="00F8298F" w:rsidRPr="00E847F6" w14:paraId="7F562923" w14:textId="77777777" w:rsidTr="00F8298F">
        <w:tc>
          <w:tcPr>
            <w:tcW w:w="1368" w:type="dxa"/>
            <w:vMerge/>
          </w:tcPr>
          <w:p w14:paraId="512A8FD6" w14:textId="77777777" w:rsidR="00F8298F" w:rsidRPr="00E847F6" w:rsidRDefault="00F8298F" w:rsidP="00E847F6">
            <w:pPr>
              <w:rPr>
                <w:rFonts w:ascii="Cambria" w:hAnsi="Cambria"/>
              </w:rPr>
            </w:pPr>
          </w:p>
        </w:tc>
        <w:tc>
          <w:tcPr>
            <w:tcW w:w="7488" w:type="dxa"/>
          </w:tcPr>
          <w:p w14:paraId="60F1B281" w14:textId="77777777" w:rsidR="00F8298F" w:rsidRPr="00E847F6" w:rsidRDefault="00D914D3" w:rsidP="00E847F6">
            <w:pPr>
              <w:rPr>
                <w:rFonts w:ascii="Cambria" w:hAnsi="Cambria"/>
              </w:rPr>
            </w:pPr>
            <w:r w:rsidRPr="00E847F6">
              <w:rPr>
                <w:rFonts w:ascii="Cambria" w:hAnsi="Cambria"/>
              </w:rPr>
              <w:t>Deliverables:</w:t>
            </w:r>
          </w:p>
          <w:p w14:paraId="6138261C" w14:textId="77777777" w:rsidR="00997A28" w:rsidRPr="00E847F6" w:rsidRDefault="0041514F" w:rsidP="00E847F6">
            <w:pPr>
              <w:pStyle w:val="ListParagraph"/>
              <w:numPr>
                <w:ilvl w:val="0"/>
                <w:numId w:val="4"/>
              </w:numPr>
              <w:rPr>
                <w:rFonts w:ascii="Cambria" w:hAnsi="Cambria"/>
              </w:rPr>
            </w:pPr>
            <w:r w:rsidRPr="00E847F6">
              <w:rPr>
                <w:rFonts w:ascii="Cambria" w:hAnsi="Cambria"/>
              </w:rPr>
              <w:t xml:space="preserve">Weekly readings response </w:t>
            </w:r>
            <w:r w:rsidR="00FA7A2C" w:rsidRPr="00E847F6">
              <w:rPr>
                <w:rFonts w:ascii="Cambria" w:hAnsi="Cambria"/>
              </w:rPr>
              <w:t>– consider our ability to overcome bias and the role of cultural bias as well</w:t>
            </w:r>
            <w:r w:rsidR="00997A28" w:rsidRPr="00E847F6">
              <w:rPr>
                <w:rFonts w:ascii="Cambria" w:hAnsi="Cambria"/>
                <w:b/>
                <w:u w:val="single"/>
              </w:rPr>
              <w:t xml:space="preserve"> </w:t>
            </w:r>
          </w:p>
          <w:p w14:paraId="68DCF2A9" w14:textId="11DCBBFA" w:rsidR="0041514F" w:rsidRPr="00E847F6" w:rsidRDefault="00997A28" w:rsidP="00E847F6">
            <w:pPr>
              <w:pStyle w:val="ListParagraph"/>
              <w:numPr>
                <w:ilvl w:val="0"/>
                <w:numId w:val="4"/>
              </w:numPr>
              <w:rPr>
                <w:rFonts w:ascii="Cambria" w:hAnsi="Cambria"/>
              </w:rPr>
            </w:pPr>
            <w:r w:rsidRPr="00E847F6">
              <w:rPr>
                <w:rFonts w:ascii="Cambria" w:hAnsi="Cambria"/>
                <w:b/>
                <w:u w:val="single"/>
              </w:rPr>
              <w:t>DUE:</w:t>
            </w:r>
            <w:r w:rsidRPr="00E847F6">
              <w:rPr>
                <w:rFonts w:ascii="Cambria" w:hAnsi="Cambria"/>
              </w:rPr>
              <w:t xml:space="preserve"> Submit statement of presuppositions, OPTIONAL: share to forum on Sakai day of class or earlier (must be posted by start of class)</w:t>
            </w:r>
          </w:p>
        </w:tc>
      </w:tr>
    </w:tbl>
    <w:p w14:paraId="5DAE90CE" w14:textId="77777777" w:rsidR="00F8298F" w:rsidRPr="00E847F6" w:rsidRDefault="00F8298F" w:rsidP="00E847F6">
      <w:pPr>
        <w:rPr>
          <w:rFonts w:ascii="Cambria" w:hAnsi="Cambria"/>
        </w:rPr>
      </w:pPr>
    </w:p>
    <w:tbl>
      <w:tblPr>
        <w:tblStyle w:val="TableGrid"/>
        <w:tblW w:w="0" w:type="auto"/>
        <w:tblLayout w:type="fixed"/>
        <w:tblLook w:val="04A0" w:firstRow="1" w:lastRow="0" w:firstColumn="1" w:lastColumn="0" w:noHBand="0" w:noVBand="1"/>
      </w:tblPr>
      <w:tblGrid>
        <w:gridCol w:w="1368"/>
        <w:gridCol w:w="7488"/>
      </w:tblGrid>
      <w:tr w:rsidR="00F8298F" w:rsidRPr="00E847F6" w14:paraId="1FB8501B" w14:textId="77777777" w:rsidTr="00F8298F">
        <w:tc>
          <w:tcPr>
            <w:tcW w:w="8856" w:type="dxa"/>
            <w:gridSpan w:val="2"/>
          </w:tcPr>
          <w:p w14:paraId="5514F2ED" w14:textId="52D3D307" w:rsidR="00F8298F" w:rsidRPr="00507A82" w:rsidRDefault="00507A82" w:rsidP="00E847F6">
            <w:pPr>
              <w:rPr>
                <w:rFonts w:ascii="Cambria" w:hAnsi="Cambria"/>
                <w:b/>
              </w:rPr>
            </w:pPr>
            <w:r w:rsidRPr="00507A82">
              <w:rPr>
                <w:rFonts w:ascii="Cambria" w:hAnsi="Cambria"/>
                <w:b/>
              </w:rPr>
              <w:t>AUTHENTICITY AND ACCURACY</w:t>
            </w:r>
          </w:p>
        </w:tc>
      </w:tr>
      <w:tr w:rsidR="00F8298F" w:rsidRPr="00E847F6" w14:paraId="15021EC7" w14:textId="77777777" w:rsidTr="00F8298F">
        <w:trPr>
          <w:trHeight w:val="840"/>
        </w:trPr>
        <w:tc>
          <w:tcPr>
            <w:tcW w:w="1368" w:type="dxa"/>
            <w:vMerge w:val="restart"/>
          </w:tcPr>
          <w:p w14:paraId="229886D3" w14:textId="77777777" w:rsidR="00F8298F" w:rsidRDefault="00F8298F" w:rsidP="00E847F6">
            <w:pPr>
              <w:rPr>
                <w:rFonts w:ascii="Cambria" w:hAnsi="Cambria"/>
              </w:rPr>
            </w:pPr>
            <w:r w:rsidRPr="00E847F6">
              <w:rPr>
                <w:rFonts w:ascii="Cambria" w:hAnsi="Cambria"/>
              </w:rPr>
              <w:t>Week 7</w:t>
            </w:r>
          </w:p>
          <w:p w14:paraId="7CE5E5C2" w14:textId="2685EA15" w:rsidR="00705EDE" w:rsidRPr="00E847F6" w:rsidRDefault="00705EDE" w:rsidP="00E847F6">
            <w:pPr>
              <w:rPr>
                <w:rFonts w:ascii="Cambria" w:hAnsi="Cambria"/>
              </w:rPr>
            </w:pPr>
            <w:r>
              <w:rPr>
                <w:rFonts w:ascii="Cambria" w:hAnsi="Cambria"/>
              </w:rPr>
              <w:t>October 9</w:t>
            </w:r>
            <w:r w:rsidRPr="00705EDE">
              <w:rPr>
                <w:rFonts w:ascii="Cambria" w:hAnsi="Cambria"/>
                <w:vertAlign w:val="superscript"/>
              </w:rPr>
              <w:t>th</w:t>
            </w:r>
            <w:r>
              <w:rPr>
                <w:rFonts w:ascii="Cambria" w:hAnsi="Cambria"/>
              </w:rPr>
              <w:t xml:space="preserve"> &amp; 11th</w:t>
            </w:r>
          </w:p>
        </w:tc>
        <w:tc>
          <w:tcPr>
            <w:tcW w:w="7488" w:type="dxa"/>
          </w:tcPr>
          <w:p w14:paraId="1AAC4E65" w14:textId="77777777" w:rsidR="00F8298F" w:rsidRPr="00E847F6" w:rsidRDefault="00F8298F" w:rsidP="00E847F6">
            <w:pPr>
              <w:rPr>
                <w:rFonts w:ascii="Cambria" w:hAnsi="Cambria"/>
              </w:rPr>
            </w:pPr>
            <w:r w:rsidRPr="00E847F6">
              <w:rPr>
                <w:rFonts w:ascii="Cambria" w:hAnsi="Cambria"/>
              </w:rPr>
              <w:t>Required readings:</w:t>
            </w:r>
          </w:p>
          <w:p w14:paraId="5AD12770" w14:textId="302ACF62" w:rsidR="00F8298F" w:rsidRPr="00E847F6" w:rsidRDefault="00F8298F" w:rsidP="00E847F6">
            <w:pPr>
              <w:pStyle w:val="ListParagraph"/>
              <w:numPr>
                <w:ilvl w:val="0"/>
                <w:numId w:val="10"/>
              </w:numPr>
              <w:rPr>
                <w:rFonts w:ascii="Cambria" w:hAnsi="Cambria"/>
              </w:rPr>
            </w:pPr>
            <w:r w:rsidRPr="00E847F6">
              <w:rPr>
                <w:rFonts w:ascii="Cambria" w:hAnsi="Cambria"/>
              </w:rPr>
              <w:t>Cancer cons, phoney accidents and fake deaths:</w:t>
            </w:r>
            <w:r w:rsidR="007A58FB" w:rsidRPr="00E847F6">
              <w:rPr>
                <w:rFonts w:ascii="Cambria" w:hAnsi="Cambria"/>
              </w:rPr>
              <w:t xml:space="preserve"> meet the internet hoax buster. </w:t>
            </w:r>
            <w:r w:rsidR="007A58FB" w:rsidRPr="00E847F6">
              <w:rPr>
                <w:rFonts w:ascii="Cambria" w:hAnsi="Cambria"/>
                <w:i/>
              </w:rPr>
              <w:t xml:space="preserve">The Guardian. </w:t>
            </w:r>
            <w:r w:rsidR="007A58FB" w:rsidRPr="00E847F6">
              <w:rPr>
                <w:rFonts w:ascii="Cambria" w:hAnsi="Cambria"/>
              </w:rPr>
              <w:t xml:space="preserve">Retrieved from </w:t>
            </w:r>
            <w:r w:rsidRPr="00E847F6">
              <w:rPr>
                <w:rFonts w:ascii="Cambria" w:hAnsi="Cambria"/>
              </w:rPr>
              <w:t>http://www.theguardian.com/technology/2016/feb/18/cancer-cons-phoney-accidents-fake-deaths-internet-hoax-buster-taryn-wright</w:t>
            </w:r>
          </w:p>
          <w:p w14:paraId="77B9B9A4" w14:textId="4E71CA7E" w:rsidR="009821BC" w:rsidRPr="00E847F6" w:rsidRDefault="009821BC" w:rsidP="00E847F6">
            <w:pPr>
              <w:pStyle w:val="Heading4"/>
              <w:numPr>
                <w:ilvl w:val="0"/>
                <w:numId w:val="10"/>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color w:val="000000"/>
              </w:rPr>
              <w:t>(2016).The long, fake life of J.S. Dirr: A decade-long Internet cancer hoax unravels.</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Gawker.com</w:t>
            </w:r>
            <w:r w:rsidRPr="00E847F6">
              <w:rPr>
                <w:rFonts w:ascii="Cambria" w:eastAsia="Times New Roman" w:hAnsi="Cambria" w:cs="Times New Roman"/>
                <w:b w:val="0"/>
                <w:bCs w:val="0"/>
                <w:color w:val="000000"/>
              </w:rPr>
              <w:t>. Retrieved from http://gawker.com/5914621/the-long-fake-life-of-js-dirr-a-decade-long-internet-cancer-hoax-unravels</w:t>
            </w:r>
          </w:p>
          <w:p w14:paraId="24E2E2BC" w14:textId="673DF1CA" w:rsidR="00E473AA" w:rsidRPr="00E847F6" w:rsidRDefault="00E473AA" w:rsidP="00E847F6">
            <w:pPr>
              <w:pStyle w:val="ListParagraph"/>
              <w:numPr>
                <w:ilvl w:val="0"/>
                <w:numId w:val="10"/>
              </w:numPr>
              <w:rPr>
                <w:rFonts w:ascii="Cambria" w:eastAsia="Times New Roman" w:hAnsi="Cambria" w:cs="Times New Roman"/>
              </w:rPr>
            </w:pPr>
            <w:r w:rsidRPr="00E847F6">
              <w:rPr>
                <w:rFonts w:ascii="Cambria" w:eastAsia="Times New Roman" w:hAnsi="Cambria" w:cs="Arial"/>
                <w:color w:val="222222"/>
                <w:shd w:val="clear" w:color="auto" w:fill="FFFFFF"/>
              </w:rPr>
              <w:t>Bergstrom, K. (2011). “Don’t feed the troll”: Shutting down debate about community expectations on Reddit. com. </w:t>
            </w:r>
            <w:r w:rsidRPr="00E847F6">
              <w:rPr>
                <w:rFonts w:ascii="Cambria" w:eastAsia="Times New Roman" w:hAnsi="Cambria" w:cs="Arial"/>
                <w:i/>
                <w:iCs/>
                <w:color w:val="222222"/>
                <w:shd w:val="clear" w:color="auto" w:fill="FFFFFF"/>
              </w:rPr>
              <w:t>First Monday</w:t>
            </w:r>
            <w:r w:rsidRPr="00E847F6">
              <w:rPr>
                <w:rFonts w:ascii="Cambria" w:eastAsia="Times New Roman" w:hAnsi="Cambria" w:cs="Arial"/>
                <w:color w:val="222222"/>
                <w:shd w:val="clear" w:color="auto" w:fill="FFFFFF"/>
              </w:rPr>
              <w:t>, </w:t>
            </w:r>
            <w:r w:rsidRPr="00E847F6">
              <w:rPr>
                <w:rFonts w:ascii="Cambria" w:eastAsia="Times New Roman" w:hAnsi="Cambria" w:cs="Arial"/>
                <w:i/>
                <w:iCs/>
                <w:color w:val="222222"/>
                <w:shd w:val="clear" w:color="auto" w:fill="FFFFFF"/>
              </w:rPr>
              <w:t>16</w:t>
            </w:r>
            <w:r w:rsidRPr="00E847F6">
              <w:rPr>
                <w:rFonts w:ascii="Cambria" w:eastAsia="Times New Roman" w:hAnsi="Cambria" w:cs="Arial"/>
                <w:color w:val="222222"/>
                <w:shd w:val="clear" w:color="auto" w:fill="FFFFFF"/>
              </w:rPr>
              <w:t>(8).</w:t>
            </w:r>
          </w:p>
          <w:p w14:paraId="783332A9" w14:textId="4EA42107" w:rsidR="005C41C9" w:rsidRPr="00E847F6" w:rsidRDefault="005C41C9" w:rsidP="00E847F6">
            <w:pPr>
              <w:pStyle w:val="ListParagraph"/>
              <w:numPr>
                <w:ilvl w:val="0"/>
                <w:numId w:val="10"/>
              </w:numPr>
              <w:rPr>
                <w:rFonts w:ascii="Cambria" w:hAnsi="Cambria"/>
              </w:rPr>
            </w:pPr>
            <w:r w:rsidRPr="00E847F6">
              <w:rPr>
                <w:rFonts w:ascii="Cambria" w:hAnsi="Cambria"/>
              </w:rPr>
              <w:t xml:space="preserve">Marks, S. (2014). Somaly Mam: The Holy Saint (and sinner) of sex trafficking. </w:t>
            </w:r>
            <w:r w:rsidRPr="00E847F6">
              <w:rPr>
                <w:rFonts w:ascii="Cambria" w:hAnsi="Cambria"/>
                <w:i/>
              </w:rPr>
              <w:t xml:space="preserve">Newsweek. </w:t>
            </w:r>
            <w:r w:rsidRPr="00E847F6">
              <w:rPr>
                <w:rFonts w:ascii="Cambria" w:hAnsi="Cambria"/>
              </w:rPr>
              <w:t>Retrieved from http://www.newsweek.com/2014/05/30/somaly-mam-holy-saint-and-sinner-sex-trafficking-251642.html?src=longreads</w:t>
            </w:r>
          </w:p>
          <w:p w14:paraId="733A0C98" w14:textId="77777777" w:rsidR="00E473AA" w:rsidRPr="00E847F6" w:rsidRDefault="00E473AA" w:rsidP="00E847F6">
            <w:pPr>
              <w:rPr>
                <w:rFonts w:ascii="Cambria" w:hAnsi="Cambria"/>
              </w:rPr>
            </w:pPr>
          </w:p>
        </w:tc>
      </w:tr>
      <w:tr w:rsidR="00F8298F" w:rsidRPr="00E847F6" w14:paraId="4EB34A07" w14:textId="77777777" w:rsidTr="00F8298F">
        <w:trPr>
          <w:trHeight w:val="840"/>
        </w:trPr>
        <w:tc>
          <w:tcPr>
            <w:tcW w:w="1368" w:type="dxa"/>
            <w:vMerge/>
          </w:tcPr>
          <w:p w14:paraId="0D638001" w14:textId="77777777" w:rsidR="00F8298F" w:rsidRPr="00E847F6" w:rsidRDefault="00F8298F" w:rsidP="00E847F6">
            <w:pPr>
              <w:rPr>
                <w:rFonts w:ascii="Cambria" w:hAnsi="Cambria"/>
              </w:rPr>
            </w:pPr>
          </w:p>
        </w:tc>
        <w:tc>
          <w:tcPr>
            <w:tcW w:w="7488" w:type="dxa"/>
          </w:tcPr>
          <w:p w14:paraId="3ACEBB97" w14:textId="77777777" w:rsidR="00F8298F" w:rsidRPr="00E847F6" w:rsidRDefault="00F8298F" w:rsidP="00E847F6">
            <w:pPr>
              <w:rPr>
                <w:rFonts w:ascii="Cambria" w:hAnsi="Cambria"/>
              </w:rPr>
            </w:pPr>
            <w:r w:rsidRPr="00E847F6">
              <w:rPr>
                <w:rFonts w:ascii="Cambria" w:hAnsi="Cambria"/>
              </w:rPr>
              <w:t>Deliverables:</w:t>
            </w:r>
          </w:p>
          <w:p w14:paraId="3D325352" w14:textId="6CB06461" w:rsidR="00E473AA" w:rsidRPr="00E847F6" w:rsidRDefault="00E473AA" w:rsidP="00EA3145">
            <w:pPr>
              <w:pStyle w:val="ListParagraph"/>
              <w:numPr>
                <w:ilvl w:val="0"/>
                <w:numId w:val="8"/>
              </w:numPr>
              <w:rPr>
                <w:rFonts w:ascii="Cambria" w:hAnsi="Cambria"/>
              </w:rPr>
            </w:pPr>
            <w:r w:rsidRPr="00E847F6">
              <w:rPr>
                <w:rFonts w:ascii="Cambria" w:hAnsi="Cambria"/>
              </w:rPr>
              <w:t>Weekly reading respons</w:t>
            </w:r>
            <w:r w:rsidR="0080325A">
              <w:rPr>
                <w:rFonts w:ascii="Cambria" w:hAnsi="Cambria"/>
              </w:rPr>
              <w:t>e – Internet hoaxes, give me</w:t>
            </w:r>
            <w:r w:rsidRPr="00E847F6">
              <w:rPr>
                <w:rFonts w:ascii="Cambria" w:hAnsi="Cambria"/>
              </w:rPr>
              <w:t xml:space="preserve"> your thoughts, reflections, experiences and examples, but focus on the implications of how this could shape future interaction, story-telling, and source/system creation</w:t>
            </w:r>
            <w:r w:rsidR="0038549D" w:rsidRPr="00E847F6">
              <w:rPr>
                <w:rFonts w:ascii="Cambria" w:hAnsi="Cambria"/>
              </w:rPr>
              <w:t xml:space="preserve"> (NOTE: this week we are focusing more on hoaxers than the h</w:t>
            </w:r>
            <w:r w:rsidR="0080325A">
              <w:rPr>
                <w:rFonts w:ascii="Cambria" w:hAnsi="Cambria"/>
              </w:rPr>
              <w:t>oaxed;</w:t>
            </w:r>
            <w:r w:rsidR="0038549D" w:rsidRPr="00E847F6">
              <w:rPr>
                <w:rFonts w:ascii="Cambria" w:hAnsi="Cambria"/>
              </w:rPr>
              <w:t xml:space="preserve"> we’ll examine</w:t>
            </w:r>
            <w:r w:rsidR="00EA3145">
              <w:rPr>
                <w:rFonts w:ascii="Cambria" w:hAnsi="Cambria"/>
              </w:rPr>
              <w:t xml:space="preserve"> these</w:t>
            </w:r>
            <w:r w:rsidR="0038549D" w:rsidRPr="00E847F6">
              <w:rPr>
                <w:rFonts w:ascii="Cambria" w:hAnsi="Cambria"/>
              </w:rPr>
              <w:t xml:space="preserve"> in Week 11)</w:t>
            </w:r>
          </w:p>
        </w:tc>
      </w:tr>
      <w:tr w:rsidR="00F8298F" w:rsidRPr="00E847F6" w14:paraId="664BF71F" w14:textId="77777777" w:rsidTr="00F8298F">
        <w:tc>
          <w:tcPr>
            <w:tcW w:w="1368" w:type="dxa"/>
            <w:vMerge w:val="restart"/>
          </w:tcPr>
          <w:p w14:paraId="796C0515" w14:textId="77777777" w:rsidR="00F8298F" w:rsidRDefault="00F8298F" w:rsidP="00E847F6">
            <w:pPr>
              <w:rPr>
                <w:rFonts w:ascii="Cambria" w:hAnsi="Cambria"/>
              </w:rPr>
            </w:pPr>
            <w:r w:rsidRPr="00E847F6">
              <w:rPr>
                <w:rFonts w:ascii="Cambria" w:hAnsi="Cambria"/>
              </w:rPr>
              <w:t>Week 8</w:t>
            </w:r>
          </w:p>
          <w:p w14:paraId="4F2BD532" w14:textId="238587F1" w:rsidR="00C82245" w:rsidRPr="00E847F6" w:rsidRDefault="00C82245" w:rsidP="00E847F6">
            <w:pPr>
              <w:rPr>
                <w:rFonts w:ascii="Cambria" w:hAnsi="Cambria"/>
              </w:rPr>
            </w:pPr>
            <w:r>
              <w:rPr>
                <w:rFonts w:ascii="Cambria" w:hAnsi="Cambria"/>
              </w:rPr>
              <w:t>October 16th &amp; 18th</w:t>
            </w:r>
          </w:p>
        </w:tc>
        <w:tc>
          <w:tcPr>
            <w:tcW w:w="7488" w:type="dxa"/>
          </w:tcPr>
          <w:p w14:paraId="1036F371" w14:textId="77777777" w:rsidR="00D914D3" w:rsidRPr="00E847F6" w:rsidRDefault="00D914D3" w:rsidP="00E847F6">
            <w:pPr>
              <w:rPr>
                <w:rFonts w:ascii="Cambria" w:hAnsi="Cambria"/>
              </w:rPr>
            </w:pPr>
            <w:r w:rsidRPr="00E847F6">
              <w:rPr>
                <w:rFonts w:ascii="Cambria" w:hAnsi="Cambria"/>
              </w:rPr>
              <w:t>Required readings:</w:t>
            </w:r>
          </w:p>
          <w:p w14:paraId="3D5CB415" w14:textId="282C506D" w:rsidR="00D5031A" w:rsidRPr="00EA3145" w:rsidRDefault="00D5031A" w:rsidP="00E847F6">
            <w:pPr>
              <w:pStyle w:val="ListParagraph"/>
              <w:numPr>
                <w:ilvl w:val="0"/>
                <w:numId w:val="8"/>
              </w:numPr>
              <w:shd w:val="clear" w:color="auto" w:fill="FFFFFF"/>
              <w:rPr>
                <w:rFonts w:ascii="Cambria" w:hAnsi="Cambria" w:cs="Times New Roman"/>
                <w:color w:val="222222"/>
              </w:rPr>
            </w:pPr>
            <w:r w:rsidRPr="00E847F6">
              <w:rPr>
                <w:rFonts w:ascii="Cambria" w:hAnsi="Cambria" w:cs="Times New Roman"/>
                <w:color w:val="222222"/>
              </w:rPr>
              <w:t xml:space="preserve">Chen, A. (2015). The Agency. </w:t>
            </w:r>
            <w:r w:rsidRPr="00E847F6">
              <w:rPr>
                <w:rFonts w:ascii="Cambria" w:hAnsi="Cambria" w:cs="Times New Roman"/>
                <w:i/>
                <w:color w:val="222222"/>
              </w:rPr>
              <w:t xml:space="preserve">New York Times. </w:t>
            </w:r>
            <w:r w:rsidRPr="00E847F6">
              <w:rPr>
                <w:rFonts w:ascii="Cambria" w:hAnsi="Cambria" w:cs="Times New Roman"/>
                <w:color w:val="222222"/>
              </w:rPr>
              <w:t>Retrieved from http://www.nytimes.com/2015/06/07/magazine/the-agency.html?mtrref=undefined&amp;gwh=E2CF4EB7D27856C7F7F5BC7FB354D15D&amp;gwt=pay</w:t>
            </w:r>
          </w:p>
          <w:p w14:paraId="3FCA15E7" w14:textId="20C209DE" w:rsidR="00D312C2" w:rsidRPr="00300272" w:rsidRDefault="00D312C2" w:rsidP="00E847F6">
            <w:pPr>
              <w:pStyle w:val="ListParagraph"/>
              <w:numPr>
                <w:ilvl w:val="0"/>
                <w:numId w:val="8"/>
              </w:numPr>
              <w:shd w:val="clear" w:color="auto" w:fill="FFFFFF"/>
              <w:rPr>
                <w:rFonts w:ascii="Cambria" w:hAnsi="Cambria" w:cs="Times New Roman"/>
                <w:color w:val="222222"/>
              </w:rPr>
            </w:pPr>
            <w:r w:rsidRPr="00E847F6">
              <w:rPr>
                <w:rFonts w:ascii="Cambria" w:hAnsi="Cambria" w:cs="Times New Roman"/>
                <w:color w:val="222222"/>
              </w:rPr>
              <w:t>Rojecki, A., &amp; Meraz, S. (2016). Rumors and factitious informational blends: The role of the web in speculative politics. </w:t>
            </w:r>
            <w:r w:rsidRPr="00E847F6">
              <w:rPr>
                <w:rFonts w:ascii="Cambria" w:hAnsi="Cambria" w:cs="Times New Roman"/>
                <w:i/>
                <w:iCs/>
                <w:color w:val="222222"/>
              </w:rPr>
              <w:t>New Media &amp; Society, 18</w:t>
            </w:r>
            <w:r w:rsidRPr="00E847F6">
              <w:rPr>
                <w:rFonts w:ascii="Cambria" w:hAnsi="Cambria" w:cs="Times New Roman"/>
                <w:color w:val="222222"/>
              </w:rPr>
              <w:t>(1), 25-43.</w:t>
            </w:r>
            <w:r w:rsidR="00300272">
              <w:rPr>
                <w:rFonts w:ascii="Cambria" w:hAnsi="Cambria" w:cs="Times New Roman"/>
                <w:color w:val="222222"/>
              </w:rPr>
              <w:t xml:space="preserve"> </w:t>
            </w:r>
            <w:hyperlink r:id="rId8" w:tgtFrame="_blank" w:history="1">
              <w:r w:rsidRPr="00300272">
                <w:rPr>
                  <w:rFonts w:ascii="Cambria" w:hAnsi="Cambria" w:cs="Times New Roman"/>
                  <w:color w:val="1155CC"/>
                  <w:u w:val="single"/>
                </w:rPr>
                <w:t>http://libproxy.lib.unc.edu/login?url=http://dx.doi.org/10.1177/1461444814535724</w:t>
              </w:r>
            </w:hyperlink>
          </w:p>
          <w:p w14:paraId="46B70F17" w14:textId="19478174" w:rsidR="00F8298F" w:rsidRPr="00E847F6" w:rsidRDefault="00D312C2" w:rsidP="00E847F6">
            <w:pPr>
              <w:pStyle w:val="ListParagraph"/>
              <w:numPr>
                <w:ilvl w:val="0"/>
                <w:numId w:val="8"/>
              </w:numPr>
              <w:outlineLvl w:val="3"/>
              <w:rPr>
                <w:rFonts w:ascii="Cambria" w:eastAsia="Times New Roman" w:hAnsi="Cambria" w:cs="Times New Roman"/>
                <w:color w:val="000000"/>
              </w:rPr>
            </w:pPr>
            <w:r w:rsidRPr="00E847F6">
              <w:rPr>
                <w:rFonts w:ascii="Cambria" w:eastAsia="Times New Roman" w:hAnsi="Cambria" w:cs="Times New Roman"/>
                <w:color w:val="000000"/>
              </w:rPr>
              <w:t>Wemple, E. (2016). </w:t>
            </w:r>
            <w:r w:rsidRPr="00E847F6">
              <w:rPr>
                <w:rFonts w:ascii="Cambria" w:eastAsia="Times New Roman" w:hAnsi="Cambria" w:cs="Times New Roman"/>
                <w:i/>
                <w:iCs/>
                <w:color w:val="000000"/>
              </w:rPr>
              <w:t>AP editor cites Bachmann fact-checking ‘quota’</w:t>
            </w:r>
            <w:r w:rsidRPr="00E847F6">
              <w:rPr>
                <w:rFonts w:ascii="Cambria" w:eastAsia="Times New Roman" w:hAnsi="Cambria" w:cs="Times New Roman"/>
                <w:color w:val="000000"/>
              </w:rPr>
              <w:t>.</w:t>
            </w:r>
            <w:r w:rsidRPr="00E847F6">
              <w:rPr>
                <w:rFonts w:ascii="Cambria" w:eastAsia="Times New Roman" w:hAnsi="Cambria" w:cs="Times New Roman"/>
                <w:i/>
                <w:iCs/>
                <w:color w:val="000000"/>
              </w:rPr>
              <w:t>Washington Post</w:t>
            </w:r>
            <w:r w:rsidRPr="00E847F6">
              <w:rPr>
                <w:rFonts w:ascii="Cambria" w:eastAsia="Times New Roman" w:hAnsi="Cambria" w:cs="Times New Roman"/>
                <w:color w:val="000000"/>
              </w:rPr>
              <w:t>. Retrieved 28 March 2016, from https://www.washingtonpost.com/blogs/erik-wemple/post/ap-editor-cites-bachmann-fact-checking-quota/2012/09/26/ac04901e-07ec-11e2-afff-d6c7f20a83bf_blog.html</w:t>
            </w:r>
          </w:p>
          <w:p w14:paraId="47B2F03D" w14:textId="77777777" w:rsidR="00D312C2" w:rsidRPr="00E847F6" w:rsidRDefault="00D312C2" w:rsidP="00E847F6">
            <w:pPr>
              <w:rPr>
                <w:rFonts w:ascii="Cambria" w:hAnsi="Cambria"/>
              </w:rPr>
            </w:pPr>
            <w:r w:rsidRPr="00E847F6">
              <w:rPr>
                <w:rFonts w:ascii="Cambria" w:hAnsi="Cambria"/>
              </w:rPr>
              <w:t>Explore:</w:t>
            </w:r>
          </w:p>
          <w:p w14:paraId="4B4FB7D5" w14:textId="465533E7" w:rsidR="00D312C2" w:rsidRPr="00E847F6" w:rsidRDefault="00D312C2" w:rsidP="00E847F6">
            <w:pPr>
              <w:pStyle w:val="ListParagraph"/>
              <w:numPr>
                <w:ilvl w:val="0"/>
                <w:numId w:val="7"/>
              </w:numPr>
              <w:rPr>
                <w:rFonts w:ascii="Cambria" w:hAnsi="Cambria"/>
              </w:rPr>
            </w:pPr>
            <w:r w:rsidRPr="00E847F6">
              <w:rPr>
                <w:rFonts w:ascii="Cambria" w:hAnsi="Cambria"/>
              </w:rPr>
              <w:t>http://sunlightfoundation.com/tools/</w:t>
            </w:r>
          </w:p>
          <w:p w14:paraId="5F9EB328" w14:textId="77777777" w:rsidR="00D312C2" w:rsidRPr="00E847F6" w:rsidRDefault="00D312C2" w:rsidP="00E847F6">
            <w:pPr>
              <w:rPr>
                <w:rFonts w:ascii="Cambria" w:hAnsi="Cambria"/>
              </w:rPr>
            </w:pPr>
          </w:p>
        </w:tc>
      </w:tr>
      <w:tr w:rsidR="00F8298F" w:rsidRPr="00E847F6" w14:paraId="40F720BC" w14:textId="77777777" w:rsidTr="00F8298F">
        <w:tc>
          <w:tcPr>
            <w:tcW w:w="1368" w:type="dxa"/>
            <w:vMerge/>
          </w:tcPr>
          <w:p w14:paraId="0B544831" w14:textId="1518FAF1" w:rsidR="00F8298F" w:rsidRPr="00E847F6" w:rsidRDefault="00F8298F" w:rsidP="00E847F6">
            <w:pPr>
              <w:rPr>
                <w:rFonts w:ascii="Cambria" w:hAnsi="Cambria"/>
              </w:rPr>
            </w:pPr>
          </w:p>
        </w:tc>
        <w:tc>
          <w:tcPr>
            <w:tcW w:w="7488" w:type="dxa"/>
          </w:tcPr>
          <w:p w14:paraId="36B73A83" w14:textId="77777777" w:rsidR="00F8298F" w:rsidRPr="00E847F6" w:rsidRDefault="00D914D3" w:rsidP="00E847F6">
            <w:pPr>
              <w:rPr>
                <w:rFonts w:ascii="Cambria" w:hAnsi="Cambria"/>
              </w:rPr>
            </w:pPr>
            <w:r w:rsidRPr="00E847F6">
              <w:rPr>
                <w:rFonts w:ascii="Cambria" w:hAnsi="Cambria"/>
              </w:rPr>
              <w:t>Deliverables:</w:t>
            </w:r>
          </w:p>
          <w:p w14:paraId="4C2953D4" w14:textId="77777777" w:rsidR="00D312C2" w:rsidRPr="00E847F6" w:rsidRDefault="00D312C2" w:rsidP="00E847F6">
            <w:pPr>
              <w:pStyle w:val="ListParagraph"/>
              <w:numPr>
                <w:ilvl w:val="0"/>
                <w:numId w:val="6"/>
              </w:numPr>
              <w:rPr>
                <w:rFonts w:ascii="Cambria" w:hAnsi="Cambria"/>
              </w:rPr>
            </w:pPr>
            <w:r w:rsidRPr="00E847F6">
              <w:rPr>
                <w:rFonts w:ascii="Cambria" w:hAnsi="Cambria"/>
              </w:rPr>
              <w:t>Weekly reading response – as much as possible, ignore the political figures being analyzed and consider the issues beneath, particularly the role of accuracy in political dialogue</w:t>
            </w:r>
          </w:p>
          <w:p w14:paraId="3B6230CE" w14:textId="063E5D9E" w:rsidR="008E0E61" w:rsidRPr="00E847F6" w:rsidRDefault="00DF3720" w:rsidP="00E847F6">
            <w:pPr>
              <w:pStyle w:val="ListParagraph"/>
              <w:numPr>
                <w:ilvl w:val="0"/>
                <w:numId w:val="6"/>
              </w:numPr>
              <w:rPr>
                <w:rFonts w:ascii="Cambria" w:hAnsi="Cambria"/>
              </w:rPr>
            </w:pPr>
            <w:r w:rsidRPr="00E847F6">
              <w:rPr>
                <w:rFonts w:ascii="Cambria" w:hAnsi="Cambria"/>
                <w:b/>
                <w:u w:val="single"/>
              </w:rPr>
              <w:t>DUE:</w:t>
            </w:r>
            <w:r w:rsidRPr="00E847F6">
              <w:rPr>
                <w:rFonts w:ascii="Cambria" w:hAnsi="Cambria"/>
              </w:rPr>
              <w:t xml:space="preserve"> </w:t>
            </w:r>
            <w:r w:rsidR="008E0E61" w:rsidRPr="00E847F6">
              <w:rPr>
                <w:rFonts w:ascii="Cambria" w:hAnsi="Cambria"/>
              </w:rPr>
              <w:t>Submit issue/population for Resource guide</w:t>
            </w:r>
          </w:p>
        </w:tc>
      </w:tr>
    </w:tbl>
    <w:p w14:paraId="744C2683" w14:textId="77777777" w:rsidR="00F8298F" w:rsidRPr="00E847F6" w:rsidRDefault="00F8298F" w:rsidP="00E847F6">
      <w:pPr>
        <w:rPr>
          <w:rFonts w:ascii="Cambria" w:hAnsi="Cambria"/>
        </w:rPr>
      </w:pPr>
    </w:p>
    <w:p w14:paraId="7A222933" w14:textId="77777777" w:rsidR="00F8298F" w:rsidRPr="00E847F6" w:rsidRDefault="00F8298F" w:rsidP="00E847F6">
      <w:pPr>
        <w:rPr>
          <w:rFonts w:ascii="Cambria" w:hAnsi="Cambria"/>
          <w:b/>
        </w:rPr>
      </w:pPr>
    </w:p>
    <w:tbl>
      <w:tblPr>
        <w:tblStyle w:val="TableGrid"/>
        <w:tblW w:w="0" w:type="auto"/>
        <w:tblLayout w:type="fixed"/>
        <w:tblLook w:val="04A0" w:firstRow="1" w:lastRow="0" w:firstColumn="1" w:lastColumn="0" w:noHBand="0" w:noVBand="1"/>
      </w:tblPr>
      <w:tblGrid>
        <w:gridCol w:w="1368"/>
        <w:gridCol w:w="7488"/>
      </w:tblGrid>
      <w:tr w:rsidR="00D312C2" w:rsidRPr="00E847F6" w14:paraId="7DC9F9E0" w14:textId="77777777" w:rsidTr="00731221">
        <w:tc>
          <w:tcPr>
            <w:tcW w:w="8856" w:type="dxa"/>
            <w:gridSpan w:val="2"/>
          </w:tcPr>
          <w:p w14:paraId="3F821E1C" w14:textId="59FE9C45" w:rsidR="00D312C2" w:rsidRPr="00507A82" w:rsidRDefault="00507A82" w:rsidP="00E847F6">
            <w:pPr>
              <w:rPr>
                <w:rFonts w:ascii="Cambria" w:hAnsi="Cambria"/>
                <w:b/>
              </w:rPr>
            </w:pPr>
            <w:r w:rsidRPr="00507A82">
              <w:rPr>
                <w:rFonts w:ascii="Cambria" w:hAnsi="Cambria"/>
                <w:b/>
              </w:rPr>
              <w:t>INFORMATION OVERLOAD/GLUT</w:t>
            </w:r>
          </w:p>
        </w:tc>
      </w:tr>
      <w:tr w:rsidR="00D312C2" w:rsidRPr="00E847F6" w14:paraId="1552F72A" w14:textId="77777777" w:rsidTr="00731221">
        <w:trPr>
          <w:trHeight w:val="840"/>
        </w:trPr>
        <w:tc>
          <w:tcPr>
            <w:tcW w:w="1368" w:type="dxa"/>
            <w:vMerge w:val="restart"/>
          </w:tcPr>
          <w:p w14:paraId="54BCE132" w14:textId="77777777" w:rsidR="00D312C2" w:rsidRDefault="00D5031A" w:rsidP="00E847F6">
            <w:pPr>
              <w:rPr>
                <w:rFonts w:ascii="Cambria" w:hAnsi="Cambria"/>
              </w:rPr>
            </w:pPr>
            <w:r w:rsidRPr="00E847F6">
              <w:rPr>
                <w:rFonts w:ascii="Cambria" w:hAnsi="Cambria"/>
              </w:rPr>
              <w:t>Week 9</w:t>
            </w:r>
          </w:p>
          <w:p w14:paraId="0E0AA790" w14:textId="77777777" w:rsidR="0046118D" w:rsidRDefault="00C82245" w:rsidP="00E847F6">
            <w:pPr>
              <w:rPr>
                <w:rFonts w:ascii="Cambria" w:hAnsi="Cambria"/>
                <w:vertAlign w:val="superscript"/>
              </w:rPr>
            </w:pPr>
            <w:r>
              <w:rPr>
                <w:rFonts w:ascii="Cambria" w:hAnsi="Cambria"/>
              </w:rPr>
              <w:t>October 23</w:t>
            </w:r>
            <w:r w:rsidRPr="00C82245">
              <w:rPr>
                <w:rFonts w:ascii="Cambria" w:hAnsi="Cambria"/>
                <w:vertAlign w:val="superscript"/>
              </w:rPr>
              <w:t>rd</w:t>
            </w:r>
            <w:r>
              <w:rPr>
                <w:rFonts w:ascii="Cambria" w:hAnsi="Cambria"/>
              </w:rPr>
              <w:t xml:space="preserve"> &amp; 25</w:t>
            </w:r>
            <w:r w:rsidRPr="00C82245">
              <w:rPr>
                <w:rFonts w:ascii="Cambria" w:hAnsi="Cambria"/>
                <w:vertAlign w:val="superscript"/>
              </w:rPr>
              <w:t>th</w:t>
            </w:r>
          </w:p>
          <w:p w14:paraId="088C2FAC" w14:textId="77777777" w:rsidR="0046118D" w:rsidRDefault="0046118D" w:rsidP="00E847F6">
            <w:pPr>
              <w:rPr>
                <w:rFonts w:ascii="Cambria" w:hAnsi="Cambria"/>
                <w:vertAlign w:val="superscript"/>
              </w:rPr>
            </w:pPr>
          </w:p>
          <w:p w14:paraId="4884012F" w14:textId="49CAEA52" w:rsidR="00C82245" w:rsidRPr="00E847F6" w:rsidRDefault="00C82245" w:rsidP="00E847F6">
            <w:pPr>
              <w:rPr>
                <w:rFonts w:ascii="Cambria" w:hAnsi="Cambria"/>
              </w:rPr>
            </w:pPr>
            <w:r>
              <w:rPr>
                <w:rFonts w:ascii="Cambria" w:hAnsi="Cambria"/>
              </w:rPr>
              <w:t xml:space="preserve"> </w:t>
            </w:r>
          </w:p>
        </w:tc>
        <w:tc>
          <w:tcPr>
            <w:tcW w:w="7488" w:type="dxa"/>
          </w:tcPr>
          <w:p w14:paraId="0B2E36D4" w14:textId="77777777" w:rsidR="00D312C2" w:rsidRPr="00E847F6" w:rsidRDefault="00D312C2" w:rsidP="00E847F6">
            <w:pPr>
              <w:rPr>
                <w:rFonts w:ascii="Cambria" w:hAnsi="Cambria"/>
              </w:rPr>
            </w:pPr>
            <w:r w:rsidRPr="00E847F6">
              <w:rPr>
                <w:rFonts w:ascii="Cambria" w:hAnsi="Cambria"/>
              </w:rPr>
              <w:t>Required readings:</w:t>
            </w:r>
          </w:p>
          <w:p w14:paraId="6E15F93D" w14:textId="4E02CA58" w:rsidR="004F6F4D" w:rsidRPr="00E847F6" w:rsidRDefault="004F6F4D" w:rsidP="00E847F6">
            <w:pPr>
              <w:pStyle w:val="ListParagraph"/>
              <w:numPr>
                <w:ilvl w:val="0"/>
                <w:numId w:val="6"/>
              </w:numPr>
              <w:rPr>
                <w:rFonts w:ascii="Cambria" w:eastAsia="Times New Roman" w:hAnsi="Cambria" w:cs="Times New Roman"/>
              </w:rPr>
            </w:pPr>
            <w:r w:rsidRPr="00E847F6">
              <w:rPr>
                <w:rFonts w:ascii="Cambria" w:eastAsia="Times New Roman" w:hAnsi="Cambria" w:cs="Arial"/>
                <w:color w:val="222222"/>
                <w:shd w:val="clear" w:color="auto" w:fill="FFFFFF"/>
              </w:rPr>
              <w:t>Andrejevic, M. (2013). </w:t>
            </w:r>
            <w:r w:rsidRPr="00E847F6">
              <w:rPr>
                <w:rFonts w:ascii="Cambria" w:eastAsia="Times New Roman" w:hAnsi="Cambria" w:cs="Arial"/>
                <w:i/>
                <w:iCs/>
                <w:color w:val="222222"/>
                <w:shd w:val="clear" w:color="auto" w:fill="FFFFFF"/>
              </w:rPr>
              <w:t>Infoglut: How too much information is changing the way we think and know</w:t>
            </w:r>
            <w:r w:rsidRPr="00E847F6">
              <w:rPr>
                <w:rFonts w:ascii="Cambria" w:eastAsia="Times New Roman" w:hAnsi="Cambria" w:cs="Arial"/>
                <w:color w:val="222222"/>
                <w:shd w:val="clear" w:color="auto" w:fill="FFFFFF"/>
              </w:rPr>
              <w:t>. Routledge. – Introduction and Chapters 1-4</w:t>
            </w:r>
          </w:p>
          <w:p w14:paraId="42B0D7C8" w14:textId="03910914" w:rsidR="00D312C2" w:rsidRPr="00E847F6" w:rsidRDefault="00D312C2" w:rsidP="00E847F6">
            <w:pPr>
              <w:rPr>
                <w:rFonts w:ascii="Cambria" w:hAnsi="Cambria"/>
              </w:rPr>
            </w:pPr>
          </w:p>
        </w:tc>
      </w:tr>
      <w:tr w:rsidR="00D312C2" w:rsidRPr="00E847F6" w14:paraId="6778813C" w14:textId="77777777" w:rsidTr="00731221">
        <w:trPr>
          <w:trHeight w:val="840"/>
        </w:trPr>
        <w:tc>
          <w:tcPr>
            <w:tcW w:w="1368" w:type="dxa"/>
            <w:vMerge/>
          </w:tcPr>
          <w:p w14:paraId="2AE0C221" w14:textId="77777777" w:rsidR="00D312C2" w:rsidRPr="00E847F6" w:rsidRDefault="00D312C2" w:rsidP="00E847F6">
            <w:pPr>
              <w:rPr>
                <w:rFonts w:ascii="Cambria" w:hAnsi="Cambria"/>
              </w:rPr>
            </w:pPr>
          </w:p>
        </w:tc>
        <w:tc>
          <w:tcPr>
            <w:tcW w:w="7488" w:type="dxa"/>
          </w:tcPr>
          <w:p w14:paraId="7F96E4CD" w14:textId="77777777" w:rsidR="003361CF" w:rsidRPr="00E847F6" w:rsidRDefault="00D312C2" w:rsidP="00E847F6">
            <w:pPr>
              <w:rPr>
                <w:rFonts w:ascii="Cambria" w:hAnsi="Cambria"/>
              </w:rPr>
            </w:pPr>
            <w:r w:rsidRPr="00E847F6">
              <w:rPr>
                <w:rFonts w:ascii="Cambria" w:hAnsi="Cambria"/>
              </w:rPr>
              <w:t>Deliverables</w:t>
            </w:r>
          </w:p>
          <w:p w14:paraId="0B84247D" w14:textId="382572EA" w:rsidR="00D312C2" w:rsidRPr="00E847F6" w:rsidRDefault="003361CF" w:rsidP="00E847F6">
            <w:pPr>
              <w:pStyle w:val="ListParagraph"/>
              <w:numPr>
                <w:ilvl w:val="0"/>
                <w:numId w:val="6"/>
              </w:numPr>
              <w:rPr>
                <w:rFonts w:ascii="Cambria" w:hAnsi="Cambria"/>
              </w:rPr>
            </w:pPr>
            <w:r w:rsidRPr="00E847F6">
              <w:rPr>
                <w:rFonts w:ascii="Cambria" w:hAnsi="Cambria"/>
              </w:rPr>
              <w:t xml:space="preserve">Weekly reading response – </w:t>
            </w:r>
            <w:r w:rsidR="00D53253" w:rsidRPr="00E847F6">
              <w:rPr>
                <w:rFonts w:ascii="Cambria" w:hAnsi="Cambria"/>
              </w:rPr>
              <w:t>consider the role of glut, feel free to focus on a particular chapter</w:t>
            </w:r>
          </w:p>
        </w:tc>
      </w:tr>
      <w:tr w:rsidR="0046118D" w:rsidRPr="00E847F6" w14:paraId="0CB7CC43" w14:textId="77777777" w:rsidTr="005B7FBE">
        <w:trPr>
          <w:trHeight w:val="840"/>
        </w:trPr>
        <w:tc>
          <w:tcPr>
            <w:tcW w:w="8856" w:type="dxa"/>
            <w:gridSpan w:val="2"/>
            <w:vAlign w:val="center"/>
          </w:tcPr>
          <w:p w14:paraId="12B389BD" w14:textId="5E199918" w:rsidR="0046118D" w:rsidRPr="00E847F6" w:rsidRDefault="0046118D" w:rsidP="005B7FBE">
            <w:pPr>
              <w:jc w:val="center"/>
              <w:rPr>
                <w:rFonts w:ascii="Cambria" w:hAnsi="Cambria"/>
              </w:rPr>
            </w:pPr>
            <w:r>
              <w:rPr>
                <w:rFonts w:ascii="Cambria" w:hAnsi="Cambria"/>
              </w:rPr>
              <w:t>We will not meet on October 30</w:t>
            </w:r>
            <w:r w:rsidRPr="0046118D">
              <w:rPr>
                <w:rFonts w:ascii="Cambria" w:hAnsi="Cambria"/>
                <w:vertAlign w:val="superscript"/>
              </w:rPr>
              <w:t>th</w:t>
            </w:r>
            <w:r>
              <w:rPr>
                <w:rFonts w:ascii="Cambria" w:hAnsi="Cambria"/>
              </w:rPr>
              <w:t xml:space="preserve"> or November 1</w:t>
            </w:r>
            <w:r w:rsidRPr="0046118D">
              <w:rPr>
                <w:rFonts w:ascii="Cambria" w:hAnsi="Cambria"/>
                <w:vertAlign w:val="superscript"/>
              </w:rPr>
              <w:t>st</w:t>
            </w:r>
            <w:r>
              <w:rPr>
                <w:rFonts w:ascii="Cambria" w:hAnsi="Cambria"/>
              </w:rPr>
              <w:t xml:space="preserve">, use this </w:t>
            </w:r>
            <w:r w:rsidR="005B7FBE">
              <w:rPr>
                <w:rFonts w:ascii="Cambria" w:hAnsi="Cambria"/>
              </w:rPr>
              <w:t>time to catch up/get ahead on readings</w:t>
            </w:r>
          </w:p>
        </w:tc>
      </w:tr>
      <w:tr w:rsidR="00D312C2" w:rsidRPr="00E847F6" w14:paraId="01CA7E86" w14:textId="77777777" w:rsidTr="00731221">
        <w:tc>
          <w:tcPr>
            <w:tcW w:w="1368" w:type="dxa"/>
            <w:vMerge w:val="restart"/>
          </w:tcPr>
          <w:p w14:paraId="1B199DE1" w14:textId="77777777" w:rsidR="00D312C2" w:rsidRDefault="00D5031A" w:rsidP="00E847F6">
            <w:pPr>
              <w:rPr>
                <w:rFonts w:ascii="Cambria" w:hAnsi="Cambria"/>
              </w:rPr>
            </w:pPr>
            <w:r w:rsidRPr="00E847F6">
              <w:rPr>
                <w:rFonts w:ascii="Cambria" w:hAnsi="Cambria"/>
              </w:rPr>
              <w:t>Week 10</w:t>
            </w:r>
          </w:p>
          <w:p w14:paraId="4C639972" w14:textId="77777777" w:rsidR="005B7FBE" w:rsidRDefault="005B7FBE" w:rsidP="005B7FBE">
            <w:pPr>
              <w:rPr>
                <w:rFonts w:ascii="Cambria" w:hAnsi="Cambria"/>
              </w:rPr>
            </w:pPr>
            <w:r>
              <w:rPr>
                <w:rFonts w:ascii="Cambria" w:hAnsi="Cambria"/>
              </w:rPr>
              <w:t>November 6</w:t>
            </w:r>
            <w:r w:rsidRPr="0084784B">
              <w:rPr>
                <w:rFonts w:ascii="Cambria" w:hAnsi="Cambria"/>
                <w:vertAlign w:val="superscript"/>
              </w:rPr>
              <w:t>th</w:t>
            </w:r>
            <w:r>
              <w:rPr>
                <w:rFonts w:ascii="Cambria" w:hAnsi="Cambria"/>
              </w:rPr>
              <w:t xml:space="preserve"> &amp; 8</w:t>
            </w:r>
            <w:r w:rsidRPr="0084784B">
              <w:rPr>
                <w:rFonts w:ascii="Cambria" w:hAnsi="Cambria"/>
                <w:vertAlign w:val="superscript"/>
              </w:rPr>
              <w:t>th</w:t>
            </w:r>
          </w:p>
          <w:p w14:paraId="24027605" w14:textId="77777777" w:rsidR="005B7FBE" w:rsidRDefault="005B7FBE" w:rsidP="005B7FBE">
            <w:pPr>
              <w:rPr>
                <w:rFonts w:ascii="Cambria" w:hAnsi="Cambria"/>
              </w:rPr>
            </w:pPr>
          </w:p>
          <w:p w14:paraId="1502D2FC" w14:textId="0D765BDC" w:rsidR="0084784B" w:rsidRPr="00E847F6" w:rsidRDefault="005B7FBE" w:rsidP="005B7FBE">
            <w:pPr>
              <w:rPr>
                <w:rFonts w:ascii="Cambria" w:hAnsi="Cambria"/>
              </w:rPr>
            </w:pPr>
            <w:r>
              <w:rPr>
                <w:rFonts w:ascii="Cambria" w:hAnsi="Cambria"/>
              </w:rPr>
              <w:t>GUEST TEACHER on the 6th</w:t>
            </w:r>
          </w:p>
        </w:tc>
        <w:tc>
          <w:tcPr>
            <w:tcW w:w="7488" w:type="dxa"/>
          </w:tcPr>
          <w:p w14:paraId="2864CE83" w14:textId="77777777" w:rsidR="00D312C2" w:rsidRPr="00E847F6" w:rsidRDefault="00D312C2" w:rsidP="00E847F6">
            <w:pPr>
              <w:rPr>
                <w:rFonts w:ascii="Cambria" w:hAnsi="Cambria"/>
              </w:rPr>
            </w:pPr>
            <w:r w:rsidRPr="00E847F6">
              <w:rPr>
                <w:rFonts w:ascii="Cambria" w:hAnsi="Cambria"/>
              </w:rPr>
              <w:t>Required readings:</w:t>
            </w:r>
          </w:p>
          <w:p w14:paraId="605E1AB8" w14:textId="1BC05D2C" w:rsidR="00D312C2" w:rsidRPr="00E847F6" w:rsidRDefault="004F6F4D" w:rsidP="00E847F6">
            <w:pPr>
              <w:pStyle w:val="ListParagraph"/>
              <w:numPr>
                <w:ilvl w:val="0"/>
                <w:numId w:val="6"/>
              </w:numPr>
              <w:rPr>
                <w:rFonts w:ascii="Cambria" w:eastAsia="Times New Roman" w:hAnsi="Cambria" w:cs="Times New Roman"/>
              </w:rPr>
            </w:pPr>
            <w:r w:rsidRPr="00E847F6">
              <w:rPr>
                <w:rFonts w:ascii="Cambria" w:eastAsia="Times New Roman" w:hAnsi="Cambria" w:cs="Arial"/>
                <w:color w:val="222222"/>
                <w:shd w:val="clear" w:color="auto" w:fill="FFFFFF"/>
              </w:rPr>
              <w:t>Andrejevic, M. (2013). </w:t>
            </w:r>
            <w:r w:rsidRPr="00E847F6">
              <w:rPr>
                <w:rFonts w:ascii="Cambria" w:eastAsia="Times New Roman" w:hAnsi="Cambria" w:cs="Arial"/>
                <w:i/>
                <w:iCs/>
                <w:color w:val="222222"/>
                <w:shd w:val="clear" w:color="auto" w:fill="FFFFFF"/>
              </w:rPr>
              <w:t>Infoglut: How too much information is changing the way we think and know</w:t>
            </w:r>
            <w:r w:rsidRPr="00E847F6">
              <w:rPr>
                <w:rFonts w:ascii="Cambria" w:eastAsia="Times New Roman" w:hAnsi="Cambria" w:cs="Arial"/>
                <w:color w:val="222222"/>
                <w:shd w:val="clear" w:color="auto" w:fill="FFFFFF"/>
              </w:rPr>
              <w:t>. Routledge. – Chapters 5-8</w:t>
            </w:r>
          </w:p>
          <w:p w14:paraId="1533DDA3" w14:textId="77777777" w:rsidR="00D312C2" w:rsidRPr="00E847F6" w:rsidRDefault="00D312C2" w:rsidP="00E847F6">
            <w:pPr>
              <w:rPr>
                <w:rFonts w:ascii="Cambria" w:hAnsi="Cambria"/>
              </w:rPr>
            </w:pPr>
          </w:p>
        </w:tc>
      </w:tr>
      <w:tr w:rsidR="00D312C2" w:rsidRPr="00E847F6" w14:paraId="63D72814" w14:textId="77777777" w:rsidTr="00731221">
        <w:tc>
          <w:tcPr>
            <w:tcW w:w="1368" w:type="dxa"/>
            <w:vMerge/>
          </w:tcPr>
          <w:p w14:paraId="50649905" w14:textId="77777777" w:rsidR="00D312C2" w:rsidRPr="00E847F6" w:rsidRDefault="00D312C2" w:rsidP="00E847F6">
            <w:pPr>
              <w:rPr>
                <w:rFonts w:ascii="Cambria" w:hAnsi="Cambria"/>
              </w:rPr>
            </w:pPr>
          </w:p>
        </w:tc>
        <w:tc>
          <w:tcPr>
            <w:tcW w:w="7488" w:type="dxa"/>
          </w:tcPr>
          <w:p w14:paraId="3E4F3374" w14:textId="77777777" w:rsidR="00D312C2" w:rsidRPr="00E847F6" w:rsidRDefault="00D312C2" w:rsidP="00E847F6">
            <w:pPr>
              <w:rPr>
                <w:rFonts w:ascii="Cambria" w:hAnsi="Cambria"/>
              </w:rPr>
            </w:pPr>
            <w:r w:rsidRPr="00E847F6">
              <w:rPr>
                <w:rFonts w:ascii="Cambria" w:hAnsi="Cambria"/>
              </w:rPr>
              <w:t>Deliverables:</w:t>
            </w:r>
          </w:p>
          <w:p w14:paraId="171BC67C" w14:textId="3D2B3934" w:rsidR="00D312C2" w:rsidRPr="00E847F6" w:rsidRDefault="003361CF" w:rsidP="00E847F6">
            <w:pPr>
              <w:pStyle w:val="ListParagraph"/>
              <w:numPr>
                <w:ilvl w:val="0"/>
                <w:numId w:val="6"/>
              </w:numPr>
              <w:rPr>
                <w:rFonts w:ascii="Cambria" w:hAnsi="Cambria"/>
              </w:rPr>
            </w:pPr>
            <w:r w:rsidRPr="00E847F6">
              <w:rPr>
                <w:rFonts w:ascii="Cambria" w:hAnsi="Cambria"/>
              </w:rPr>
              <w:t>Weekly reading response –</w:t>
            </w:r>
            <w:r w:rsidR="00D53253" w:rsidRPr="00E847F6">
              <w:rPr>
                <w:rFonts w:ascii="Cambria" w:hAnsi="Cambria"/>
              </w:rPr>
              <w:t xml:space="preserve"> </w:t>
            </w:r>
            <w:r w:rsidR="00153B32">
              <w:rPr>
                <w:rFonts w:ascii="Cambria" w:hAnsi="Cambria"/>
              </w:rPr>
              <w:t xml:space="preserve">continue to </w:t>
            </w:r>
            <w:r w:rsidR="00D53253" w:rsidRPr="00E847F6">
              <w:rPr>
                <w:rFonts w:ascii="Cambria" w:hAnsi="Cambria"/>
              </w:rPr>
              <w:t>consider the role of glut, feel free to focus on a particular chapter</w:t>
            </w:r>
          </w:p>
          <w:p w14:paraId="7F75C36D" w14:textId="629D7B4D" w:rsidR="008E0E61" w:rsidRPr="00E847F6" w:rsidRDefault="008E0E61" w:rsidP="00E847F6">
            <w:pPr>
              <w:pStyle w:val="ListParagraph"/>
              <w:numPr>
                <w:ilvl w:val="0"/>
                <w:numId w:val="6"/>
              </w:numPr>
              <w:rPr>
                <w:rFonts w:ascii="Cambria" w:hAnsi="Cambria"/>
              </w:rPr>
            </w:pPr>
            <w:r w:rsidRPr="00E847F6">
              <w:rPr>
                <w:rFonts w:ascii="Cambria" w:hAnsi="Cambria"/>
              </w:rPr>
              <w:t xml:space="preserve">Resource guide </w:t>
            </w:r>
            <w:r w:rsidR="00C40EFE" w:rsidRPr="00E847F6">
              <w:rPr>
                <w:rFonts w:ascii="Cambria" w:hAnsi="Cambria"/>
              </w:rPr>
              <w:t>– optional rough draft submission</w:t>
            </w:r>
          </w:p>
        </w:tc>
      </w:tr>
    </w:tbl>
    <w:p w14:paraId="1E20A172" w14:textId="77777777" w:rsidR="00D312C2" w:rsidRPr="00E847F6" w:rsidRDefault="00D312C2" w:rsidP="00E847F6">
      <w:pPr>
        <w:rPr>
          <w:rFonts w:ascii="Cambria" w:hAnsi="Cambria"/>
          <w:b/>
        </w:rPr>
      </w:pPr>
    </w:p>
    <w:p w14:paraId="64DE4ECE" w14:textId="77777777" w:rsidR="00D312C2" w:rsidRPr="00E847F6" w:rsidRDefault="00D312C2" w:rsidP="00E847F6">
      <w:pPr>
        <w:rPr>
          <w:rFonts w:ascii="Cambria" w:hAnsi="Cambria"/>
          <w:b/>
        </w:rPr>
      </w:pPr>
    </w:p>
    <w:tbl>
      <w:tblPr>
        <w:tblStyle w:val="TableGrid"/>
        <w:tblW w:w="0" w:type="auto"/>
        <w:tblLayout w:type="fixed"/>
        <w:tblLook w:val="04A0" w:firstRow="1" w:lastRow="0" w:firstColumn="1" w:lastColumn="0" w:noHBand="0" w:noVBand="1"/>
      </w:tblPr>
      <w:tblGrid>
        <w:gridCol w:w="1368"/>
        <w:gridCol w:w="7488"/>
      </w:tblGrid>
      <w:tr w:rsidR="00F8298F" w:rsidRPr="00E847F6" w14:paraId="1C3FA182" w14:textId="77777777" w:rsidTr="00F8298F">
        <w:tc>
          <w:tcPr>
            <w:tcW w:w="8856" w:type="dxa"/>
            <w:gridSpan w:val="2"/>
          </w:tcPr>
          <w:p w14:paraId="7E6C4FD5" w14:textId="6A323D8E" w:rsidR="00F8298F" w:rsidRPr="00507A82" w:rsidRDefault="00507A82" w:rsidP="00E847F6">
            <w:pPr>
              <w:rPr>
                <w:rFonts w:ascii="Cambria" w:hAnsi="Cambria"/>
                <w:b/>
              </w:rPr>
            </w:pPr>
            <w:r w:rsidRPr="00507A82">
              <w:rPr>
                <w:rFonts w:ascii="Cambria" w:hAnsi="Cambria"/>
                <w:b/>
              </w:rPr>
              <w:t>INFORMATION LITERACY</w:t>
            </w:r>
          </w:p>
        </w:tc>
      </w:tr>
      <w:tr w:rsidR="00F8298F" w:rsidRPr="00E847F6" w14:paraId="6FD32809" w14:textId="77777777" w:rsidTr="00F8298F">
        <w:trPr>
          <w:trHeight w:val="840"/>
        </w:trPr>
        <w:tc>
          <w:tcPr>
            <w:tcW w:w="1368" w:type="dxa"/>
            <w:vMerge w:val="restart"/>
          </w:tcPr>
          <w:p w14:paraId="59F16914" w14:textId="77777777" w:rsidR="00F8298F" w:rsidRDefault="00D5031A" w:rsidP="00E847F6">
            <w:pPr>
              <w:rPr>
                <w:rFonts w:ascii="Cambria" w:hAnsi="Cambria"/>
              </w:rPr>
            </w:pPr>
            <w:r w:rsidRPr="00E847F6">
              <w:rPr>
                <w:rFonts w:ascii="Cambria" w:hAnsi="Cambria"/>
              </w:rPr>
              <w:t>Week 11</w:t>
            </w:r>
          </w:p>
          <w:p w14:paraId="5023A6E8" w14:textId="361878F5" w:rsidR="0084784B" w:rsidRPr="00E847F6" w:rsidRDefault="005B7FBE" w:rsidP="00E847F6">
            <w:pPr>
              <w:rPr>
                <w:rFonts w:ascii="Cambria" w:hAnsi="Cambria"/>
              </w:rPr>
            </w:pPr>
            <w:r>
              <w:rPr>
                <w:rFonts w:ascii="Cambria" w:hAnsi="Cambria"/>
              </w:rPr>
              <w:t>November 13</w:t>
            </w:r>
            <w:r w:rsidRPr="0084784B">
              <w:rPr>
                <w:rFonts w:ascii="Cambria" w:hAnsi="Cambria"/>
                <w:vertAlign w:val="superscript"/>
              </w:rPr>
              <w:t>th</w:t>
            </w:r>
            <w:r>
              <w:rPr>
                <w:rFonts w:ascii="Cambria" w:hAnsi="Cambria"/>
              </w:rPr>
              <w:t xml:space="preserve"> &amp; 15</w:t>
            </w:r>
            <w:r w:rsidRPr="0084784B">
              <w:rPr>
                <w:rFonts w:ascii="Cambria" w:hAnsi="Cambria"/>
                <w:vertAlign w:val="superscript"/>
              </w:rPr>
              <w:t>th</w:t>
            </w:r>
          </w:p>
        </w:tc>
        <w:tc>
          <w:tcPr>
            <w:tcW w:w="7488" w:type="dxa"/>
          </w:tcPr>
          <w:p w14:paraId="02C6F258" w14:textId="31C14AFA" w:rsidR="00F8298F" w:rsidRPr="00E847F6" w:rsidRDefault="00F8298F" w:rsidP="00E847F6">
            <w:pPr>
              <w:rPr>
                <w:rFonts w:ascii="Cambria" w:hAnsi="Cambria"/>
              </w:rPr>
            </w:pPr>
            <w:r w:rsidRPr="00E847F6">
              <w:rPr>
                <w:rFonts w:ascii="Cambria" w:hAnsi="Cambria"/>
              </w:rPr>
              <w:t>Required readings</w:t>
            </w:r>
            <w:r w:rsidR="00D71667" w:rsidRPr="00E847F6">
              <w:rPr>
                <w:rFonts w:ascii="Cambria" w:hAnsi="Cambria"/>
              </w:rPr>
              <w:t xml:space="preserve"> + activities</w:t>
            </w:r>
            <w:r w:rsidRPr="00E847F6">
              <w:rPr>
                <w:rFonts w:ascii="Cambria" w:hAnsi="Cambria"/>
              </w:rPr>
              <w:t>:</w:t>
            </w:r>
          </w:p>
          <w:p w14:paraId="68D3BEBF" w14:textId="1D73E0DA" w:rsidR="00F8298F" w:rsidRPr="00E847F6" w:rsidRDefault="00D71667" w:rsidP="00E847F6">
            <w:pPr>
              <w:pStyle w:val="ListParagraph"/>
              <w:numPr>
                <w:ilvl w:val="0"/>
                <w:numId w:val="6"/>
              </w:numPr>
              <w:outlineLvl w:val="3"/>
              <w:rPr>
                <w:rFonts w:ascii="Cambria" w:hAnsi="Cambria"/>
              </w:rPr>
            </w:pPr>
            <w:r w:rsidRPr="00E847F6">
              <w:rPr>
                <w:rFonts w:ascii="Cambria" w:hAnsi="Cambria"/>
              </w:rPr>
              <w:t xml:space="preserve">Forster, M. </w:t>
            </w:r>
            <w:r w:rsidR="00153B32">
              <w:rPr>
                <w:rFonts w:ascii="Cambria" w:hAnsi="Cambria"/>
              </w:rPr>
              <w:t>F</w:t>
            </w:r>
            <w:r w:rsidRPr="00E847F6">
              <w:rPr>
                <w:rFonts w:ascii="Cambria" w:hAnsi="Cambria"/>
              </w:rPr>
              <w:t>. (2015). Refining the definition of information literacy: the experience of contextual knowledge creation. </w:t>
            </w:r>
            <w:r w:rsidRPr="00E847F6">
              <w:rPr>
                <w:rFonts w:ascii="Cambria" w:hAnsi="Cambria"/>
                <w:i/>
                <w:iCs/>
              </w:rPr>
              <w:t>Journal Of Information Literacy</w:t>
            </w:r>
            <w:r w:rsidRPr="00E847F6">
              <w:rPr>
                <w:rFonts w:ascii="Cambria" w:hAnsi="Cambria"/>
              </w:rPr>
              <w:t>, </w:t>
            </w:r>
            <w:r w:rsidRPr="00E847F6">
              <w:rPr>
                <w:rFonts w:ascii="Cambria" w:hAnsi="Cambria"/>
                <w:i/>
                <w:iCs/>
              </w:rPr>
              <w:t>9</w:t>
            </w:r>
            <w:r w:rsidRPr="00E847F6">
              <w:rPr>
                <w:rFonts w:ascii="Cambria" w:hAnsi="Cambria"/>
              </w:rPr>
              <w:t>(1), 62-73.</w:t>
            </w:r>
          </w:p>
          <w:p w14:paraId="412A02C6" w14:textId="0142DD89" w:rsidR="00E44E05" w:rsidRPr="00E847F6" w:rsidRDefault="0038549D" w:rsidP="00E847F6">
            <w:pPr>
              <w:pStyle w:val="Heading4"/>
              <w:numPr>
                <w:ilvl w:val="0"/>
                <w:numId w:val="6"/>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i/>
                <w:iCs/>
                <w:color w:val="000000"/>
              </w:rPr>
              <w:t>Information Literacy Competency Standards for Higher Education | Association of College &amp; Research Libraries (ACRL)</w:t>
            </w:r>
            <w:r w:rsidRPr="00E847F6">
              <w:rPr>
                <w:rFonts w:ascii="Cambria" w:eastAsia="Times New Roman" w:hAnsi="Cambria" w:cs="Times New Roman"/>
                <w:b w:val="0"/>
                <w:bCs w:val="0"/>
                <w:color w:val="000000"/>
              </w:rPr>
              <w:t>. (2016).</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Ala.org</w:t>
            </w:r>
            <w:r w:rsidRPr="00E847F6">
              <w:rPr>
                <w:rFonts w:ascii="Cambria" w:eastAsia="Times New Roman" w:hAnsi="Cambria" w:cs="Times New Roman"/>
                <w:b w:val="0"/>
                <w:bCs w:val="0"/>
                <w:color w:val="000000"/>
              </w:rPr>
              <w:t>. Retrieved from http://www.ala.org/acrl/standards/informationliteracycompetency</w:t>
            </w:r>
          </w:p>
          <w:p w14:paraId="46202FA2" w14:textId="74878256" w:rsidR="0038549D" w:rsidRPr="00E847F6" w:rsidRDefault="00603091" w:rsidP="00E847F6">
            <w:pPr>
              <w:pStyle w:val="ListParagraph"/>
              <w:numPr>
                <w:ilvl w:val="0"/>
                <w:numId w:val="6"/>
              </w:numPr>
              <w:outlineLvl w:val="3"/>
              <w:rPr>
                <w:rFonts w:ascii="Cambria" w:hAnsi="Cambria"/>
              </w:rPr>
            </w:pPr>
            <w:r w:rsidRPr="00E847F6">
              <w:rPr>
                <w:rFonts w:ascii="Cambria" w:hAnsi="Cambria"/>
              </w:rPr>
              <w:t>Steege Krueger</w:t>
            </w:r>
            <w:r w:rsidR="00E44E05" w:rsidRPr="00E847F6">
              <w:rPr>
                <w:rFonts w:ascii="Cambria" w:hAnsi="Cambria"/>
              </w:rPr>
              <w:t>, K. (2013). Evaluating Information with ABCD (Authority, Bias, Coverage, and Date). </w:t>
            </w:r>
            <w:r w:rsidR="00E44E05" w:rsidRPr="00E847F6">
              <w:rPr>
                <w:rFonts w:ascii="Cambria" w:hAnsi="Cambria"/>
                <w:i/>
                <w:iCs/>
              </w:rPr>
              <w:t>School Library Monthly</w:t>
            </w:r>
            <w:r w:rsidR="00E44E05" w:rsidRPr="00E847F6">
              <w:rPr>
                <w:rFonts w:ascii="Cambria" w:hAnsi="Cambria"/>
              </w:rPr>
              <w:t>, </w:t>
            </w:r>
            <w:r w:rsidR="00E44E05" w:rsidRPr="00E847F6">
              <w:rPr>
                <w:rFonts w:ascii="Cambria" w:hAnsi="Cambria"/>
                <w:i/>
                <w:iCs/>
              </w:rPr>
              <w:t>30</w:t>
            </w:r>
            <w:r w:rsidR="00E44E05" w:rsidRPr="00E847F6">
              <w:rPr>
                <w:rFonts w:ascii="Cambria" w:hAnsi="Cambria"/>
              </w:rPr>
              <w:t>(1), 36-38.</w:t>
            </w:r>
          </w:p>
          <w:p w14:paraId="69DB1506" w14:textId="547AA483" w:rsidR="00D71667" w:rsidRPr="00E847F6" w:rsidRDefault="00153B32" w:rsidP="00E847F6">
            <w:pPr>
              <w:pStyle w:val="ListParagraph"/>
              <w:numPr>
                <w:ilvl w:val="0"/>
                <w:numId w:val="6"/>
              </w:numPr>
              <w:outlineLvl w:val="3"/>
              <w:rPr>
                <w:rFonts w:ascii="Cambria" w:hAnsi="Cambria"/>
              </w:rPr>
            </w:pPr>
            <w:r>
              <w:rPr>
                <w:rFonts w:ascii="Cambria" w:hAnsi="Cambria"/>
              </w:rPr>
              <w:t>Taylor, A. A., &amp; Dalal, H. H</w:t>
            </w:r>
            <w:r w:rsidR="00D71667" w:rsidRPr="00E847F6">
              <w:rPr>
                <w:rFonts w:ascii="Cambria" w:hAnsi="Cambria"/>
              </w:rPr>
              <w:t>. (2014). Information literacy standards and the World Wide Web: results from a student survey on evaluation of Internet information sources. </w:t>
            </w:r>
            <w:r w:rsidR="00D71667" w:rsidRPr="00E847F6">
              <w:rPr>
                <w:rFonts w:ascii="Cambria" w:hAnsi="Cambria"/>
                <w:i/>
                <w:iCs/>
              </w:rPr>
              <w:t>Information Research</w:t>
            </w:r>
            <w:r w:rsidR="00D71667" w:rsidRPr="00E847F6">
              <w:rPr>
                <w:rFonts w:ascii="Cambria" w:hAnsi="Cambria"/>
              </w:rPr>
              <w:t>, </w:t>
            </w:r>
            <w:r w:rsidR="00D71667" w:rsidRPr="00E847F6">
              <w:rPr>
                <w:rFonts w:ascii="Cambria" w:hAnsi="Cambria"/>
                <w:i/>
                <w:iCs/>
              </w:rPr>
              <w:t>19</w:t>
            </w:r>
            <w:r w:rsidR="00D71667" w:rsidRPr="00E847F6">
              <w:rPr>
                <w:rFonts w:ascii="Cambria" w:hAnsi="Cambria"/>
              </w:rPr>
              <w:t>(4), 321-347.</w:t>
            </w:r>
          </w:p>
          <w:p w14:paraId="674C2924" w14:textId="7F61DFCD" w:rsidR="00D71667" w:rsidRPr="00E847F6" w:rsidRDefault="00D71667" w:rsidP="00E847F6">
            <w:pPr>
              <w:outlineLvl w:val="3"/>
              <w:rPr>
                <w:rFonts w:ascii="Cambria" w:hAnsi="Cambria"/>
              </w:rPr>
            </w:pPr>
          </w:p>
        </w:tc>
      </w:tr>
      <w:tr w:rsidR="00F8298F" w:rsidRPr="00E847F6" w14:paraId="4D75A236" w14:textId="77777777" w:rsidTr="00F8298F">
        <w:trPr>
          <w:trHeight w:val="840"/>
        </w:trPr>
        <w:tc>
          <w:tcPr>
            <w:tcW w:w="1368" w:type="dxa"/>
            <w:vMerge/>
          </w:tcPr>
          <w:p w14:paraId="12B3D8EF" w14:textId="77777777" w:rsidR="00F8298F" w:rsidRPr="00E847F6" w:rsidRDefault="00F8298F" w:rsidP="00E847F6">
            <w:pPr>
              <w:rPr>
                <w:rFonts w:ascii="Cambria" w:hAnsi="Cambria"/>
              </w:rPr>
            </w:pPr>
          </w:p>
        </w:tc>
        <w:tc>
          <w:tcPr>
            <w:tcW w:w="7488" w:type="dxa"/>
          </w:tcPr>
          <w:p w14:paraId="13BB9696" w14:textId="77777777" w:rsidR="003361CF" w:rsidRPr="00E847F6" w:rsidRDefault="00F8298F" w:rsidP="00E847F6">
            <w:pPr>
              <w:rPr>
                <w:rFonts w:ascii="Cambria" w:hAnsi="Cambria"/>
              </w:rPr>
            </w:pPr>
            <w:r w:rsidRPr="00E847F6">
              <w:rPr>
                <w:rFonts w:ascii="Cambria" w:hAnsi="Cambria"/>
              </w:rPr>
              <w:t>Deliverables</w:t>
            </w:r>
          </w:p>
          <w:p w14:paraId="5FA4B09D" w14:textId="0C6DEDC4" w:rsidR="00F8298F" w:rsidRPr="00E847F6" w:rsidRDefault="003361CF" w:rsidP="00E847F6">
            <w:pPr>
              <w:pStyle w:val="ListParagraph"/>
              <w:numPr>
                <w:ilvl w:val="0"/>
                <w:numId w:val="6"/>
              </w:numPr>
              <w:rPr>
                <w:rFonts w:ascii="Cambria" w:hAnsi="Cambria"/>
              </w:rPr>
            </w:pPr>
            <w:r w:rsidRPr="00E847F6">
              <w:rPr>
                <w:rFonts w:ascii="Cambria" w:hAnsi="Cambria"/>
              </w:rPr>
              <w:t>Weekly reading response –</w:t>
            </w:r>
            <w:r w:rsidR="0038549D" w:rsidRPr="00E847F6">
              <w:rPr>
                <w:rFonts w:ascii="Cambria" w:hAnsi="Cambria"/>
              </w:rPr>
              <w:t xml:space="preserve"> consider what information literacy is, your thoughts on it</w:t>
            </w:r>
            <w:r w:rsidR="00153B32">
              <w:rPr>
                <w:rFonts w:ascii="Cambria" w:hAnsi="Cambria"/>
              </w:rPr>
              <w:t xml:space="preserve"> and its efficacy in practice and in theory</w:t>
            </w:r>
            <w:r w:rsidR="0038549D" w:rsidRPr="00E847F6">
              <w:rPr>
                <w:rFonts w:ascii="Cambria" w:hAnsi="Cambria"/>
              </w:rPr>
              <w:t>. What is missing? What shouldn’t be included? Who</w:t>
            </w:r>
            <w:r w:rsidR="00153B32">
              <w:rPr>
                <w:rFonts w:ascii="Cambria" w:hAnsi="Cambria"/>
              </w:rPr>
              <w:t xml:space="preserve"> (individuals, populations, instructors, practitioners, consumers, students, to name a few)</w:t>
            </w:r>
            <w:r w:rsidR="0038549D" w:rsidRPr="00E847F6">
              <w:rPr>
                <w:rFonts w:ascii="Cambria" w:hAnsi="Cambria"/>
              </w:rPr>
              <w:t xml:space="preserve"> is helped or hurt by this? </w:t>
            </w:r>
          </w:p>
          <w:p w14:paraId="1895FF73" w14:textId="4C1869AD" w:rsidR="00C65D82" w:rsidRPr="00E847F6" w:rsidRDefault="00C65D82" w:rsidP="00E847F6">
            <w:pPr>
              <w:pStyle w:val="ListParagraph"/>
              <w:numPr>
                <w:ilvl w:val="0"/>
                <w:numId w:val="6"/>
              </w:numPr>
              <w:rPr>
                <w:rFonts w:ascii="Cambria" w:hAnsi="Cambria"/>
              </w:rPr>
            </w:pPr>
            <w:r w:rsidRPr="00E847F6">
              <w:rPr>
                <w:rFonts w:ascii="Cambria" w:hAnsi="Cambria"/>
              </w:rPr>
              <w:t>Resource guide – optional rough draft submission</w:t>
            </w:r>
          </w:p>
        </w:tc>
      </w:tr>
      <w:tr w:rsidR="00F8298F" w:rsidRPr="00E847F6" w14:paraId="09CD9A10" w14:textId="77777777" w:rsidTr="00F8298F">
        <w:tc>
          <w:tcPr>
            <w:tcW w:w="1368" w:type="dxa"/>
            <w:vMerge w:val="restart"/>
          </w:tcPr>
          <w:p w14:paraId="406C5ECF" w14:textId="77777777" w:rsidR="00F8298F" w:rsidRDefault="00D5031A" w:rsidP="00E847F6">
            <w:pPr>
              <w:rPr>
                <w:rFonts w:ascii="Cambria" w:hAnsi="Cambria"/>
              </w:rPr>
            </w:pPr>
            <w:r w:rsidRPr="00E847F6">
              <w:rPr>
                <w:rFonts w:ascii="Cambria" w:hAnsi="Cambria"/>
              </w:rPr>
              <w:t>Week 12</w:t>
            </w:r>
          </w:p>
          <w:p w14:paraId="34DCDDBD" w14:textId="7D48BE15" w:rsidR="0084784B" w:rsidRPr="00E847F6" w:rsidRDefault="005B7FBE" w:rsidP="00E847F6">
            <w:pPr>
              <w:rPr>
                <w:rFonts w:ascii="Cambria" w:hAnsi="Cambria"/>
              </w:rPr>
            </w:pPr>
            <w:r>
              <w:rPr>
                <w:rFonts w:ascii="Cambria" w:hAnsi="Cambria"/>
              </w:rPr>
              <w:t>November 20</w:t>
            </w:r>
            <w:r w:rsidRPr="00124E35">
              <w:rPr>
                <w:rFonts w:ascii="Cambria" w:hAnsi="Cambria"/>
                <w:vertAlign w:val="superscript"/>
              </w:rPr>
              <w:t>th</w:t>
            </w:r>
            <w:r>
              <w:rPr>
                <w:rFonts w:ascii="Cambria" w:hAnsi="Cambria"/>
              </w:rPr>
              <w:t xml:space="preserve"> (no class on the 22</w:t>
            </w:r>
            <w:r w:rsidRPr="00124E35">
              <w:rPr>
                <w:rFonts w:ascii="Cambria" w:hAnsi="Cambria"/>
                <w:vertAlign w:val="superscript"/>
              </w:rPr>
              <w:t>nd</w:t>
            </w:r>
            <w:r>
              <w:rPr>
                <w:rFonts w:ascii="Cambria" w:hAnsi="Cambria"/>
              </w:rPr>
              <w:t>)</w:t>
            </w:r>
          </w:p>
        </w:tc>
        <w:tc>
          <w:tcPr>
            <w:tcW w:w="7488" w:type="dxa"/>
          </w:tcPr>
          <w:p w14:paraId="2725FFC8" w14:textId="77777777" w:rsidR="00D914D3" w:rsidRPr="00E847F6" w:rsidRDefault="00D914D3" w:rsidP="00E847F6">
            <w:pPr>
              <w:rPr>
                <w:rFonts w:ascii="Cambria" w:hAnsi="Cambria"/>
              </w:rPr>
            </w:pPr>
            <w:r w:rsidRPr="00E847F6">
              <w:rPr>
                <w:rFonts w:ascii="Cambria" w:hAnsi="Cambria"/>
              </w:rPr>
              <w:t>Required readings:</w:t>
            </w:r>
          </w:p>
          <w:p w14:paraId="2FEC2CC5" w14:textId="3F789830" w:rsidR="0038549D" w:rsidRPr="00E847F6" w:rsidRDefault="0038549D" w:rsidP="00E847F6">
            <w:pPr>
              <w:pStyle w:val="Heading4"/>
              <w:numPr>
                <w:ilvl w:val="0"/>
                <w:numId w:val="6"/>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color w:val="000000"/>
              </w:rPr>
              <w:t>Ciralsky, A. (2016).</w:t>
            </w:r>
            <w:r w:rsidRPr="00E847F6">
              <w:rPr>
                <w:rStyle w:val="apple-converted-space"/>
                <w:rFonts w:ascii="Cambria" w:eastAsia="Times New Roman" w:hAnsi="Cambria" w:cs="Times New Roman"/>
                <w:b w:val="0"/>
                <w:bCs w:val="0"/>
                <w:color w:val="000000"/>
              </w:rPr>
              <w:t> </w:t>
            </w:r>
            <w:r w:rsidR="00153B32" w:rsidRPr="00153B32">
              <w:rPr>
                <w:rFonts w:ascii="Cambria" w:eastAsia="Times New Roman" w:hAnsi="Cambria" w:cs="Times New Roman"/>
                <w:b w:val="0"/>
                <w:bCs w:val="0"/>
                <w:iCs/>
                <w:color w:val="000000"/>
              </w:rPr>
              <w:t xml:space="preserve">The celebrity surgeon who used love, money, and the pope to scam an </w:t>
            </w:r>
            <w:r w:rsidR="00CF7E16">
              <w:rPr>
                <w:rFonts w:ascii="Cambria" w:eastAsia="Times New Roman" w:hAnsi="Cambria" w:cs="Times New Roman"/>
                <w:b w:val="0"/>
                <w:bCs w:val="0"/>
                <w:iCs/>
                <w:color w:val="000000"/>
              </w:rPr>
              <w:t>NBC</w:t>
            </w:r>
            <w:r w:rsidR="00153B32" w:rsidRPr="00153B32">
              <w:rPr>
                <w:rFonts w:ascii="Cambria" w:eastAsia="Times New Roman" w:hAnsi="Cambria" w:cs="Times New Roman"/>
                <w:b w:val="0"/>
                <w:bCs w:val="0"/>
                <w:iCs/>
                <w:color w:val="000000"/>
              </w:rPr>
              <w:t xml:space="preserve"> news producer</w:t>
            </w:r>
            <w:r w:rsidRPr="00E847F6">
              <w:rPr>
                <w:rFonts w:ascii="Cambria" w:eastAsia="Times New Roman" w:hAnsi="Cambria" w:cs="Times New Roman"/>
                <w:b w:val="0"/>
                <w:bCs w:val="0"/>
                <w:color w:val="000000"/>
              </w:rPr>
              <w:t>.</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Vanity Fair</w:t>
            </w:r>
            <w:r w:rsidRPr="00E847F6">
              <w:rPr>
                <w:rFonts w:ascii="Cambria" w:eastAsia="Times New Roman" w:hAnsi="Cambria" w:cs="Times New Roman"/>
                <w:b w:val="0"/>
                <w:bCs w:val="0"/>
                <w:color w:val="000000"/>
              </w:rPr>
              <w:t>. Retrieved 28 March 2016, from http://www.vanityfair.com/news/2016/01/celebrity-surgeon-nbc-news-producer-scam</w:t>
            </w:r>
          </w:p>
          <w:p w14:paraId="20F8C4BB" w14:textId="6F39A430" w:rsidR="0038549D" w:rsidRPr="00E847F6" w:rsidRDefault="0038549D" w:rsidP="00E847F6">
            <w:pPr>
              <w:pStyle w:val="ListParagraph"/>
              <w:numPr>
                <w:ilvl w:val="0"/>
                <w:numId w:val="6"/>
              </w:numPr>
              <w:rPr>
                <w:rFonts w:ascii="Cambria" w:eastAsia="Times New Roman" w:hAnsi="Cambria" w:cs="Times New Roman"/>
              </w:rPr>
            </w:pPr>
            <w:r w:rsidRPr="00E847F6">
              <w:rPr>
                <w:rFonts w:ascii="Cambria" w:eastAsia="Times New Roman" w:hAnsi="Cambria" w:cs="Arial"/>
                <w:color w:val="222222"/>
                <w:shd w:val="clear" w:color="auto" w:fill="FFFFFF"/>
              </w:rPr>
              <w:t>Herley, C. (2012, June). W</w:t>
            </w:r>
            <w:r w:rsidR="00153B32">
              <w:rPr>
                <w:rFonts w:ascii="Cambria" w:eastAsia="Times New Roman" w:hAnsi="Cambria" w:cs="Arial"/>
                <w:color w:val="222222"/>
                <w:shd w:val="clear" w:color="auto" w:fill="FFFFFF"/>
              </w:rPr>
              <w:t>hy do N</w:t>
            </w:r>
            <w:r w:rsidRPr="00E847F6">
              <w:rPr>
                <w:rFonts w:ascii="Cambria" w:eastAsia="Times New Roman" w:hAnsi="Cambria" w:cs="Arial"/>
                <w:color w:val="222222"/>
                <w:shd w:val="clear" w:color="auto" w:fill="FFFFFF"/>
              </w:rPr>
              <w:t>igerian scammers say they are from nigeria?. In </w:t>
            </w:r>
            <w:r w:rsidRPr="00E847F6">
              <w:rPr>
                <w:rFonts w:ascii="Cambria" w:eastAsia="Times New Roman" w:hAnsi="Cambria" w:cs="Arial"/>
                <w:i/>
                <w:iCs/>
                <w:color w:val="222222"/>
                <w:shd w:val="clear" w:color="auto" w:fill="FFFFFF"/>
              </w:rPr>
              <w:t>WEIS</w:t>
            </w:r>
            <w:r w:rsidRPr="00E847F6">
              <w:rPr>
                <w:rFonts w:ascii="Cambria" w:eastAsia="Times New Roman" w:hAnsi="Cambria" w:cs="Arial"/>
                <w:color w:val="222222"/>
                <w:shd w:val="clear" w:color="auto" w:fill="FFFFFF"/>
              </w:rPr>
              <w:t>.</w:t>
            </w:r>
          </w:p>
          <w:p w14:paraId="77A2C0F2" w14:textId="77777777" w:rsidR="003D3DEB" w:rsidRPr="00E847F6" w:rsidRDefault="003D3DEB" w:rsidP="00E847F6">
            <w:pPr>
              <w:pStyle w:val="ListParagraph"/>
              <w:numPr>
                <w:ilvl w:val="0"/>
                <w:numId w:val="6"/>
              </w:numPr>
              <w:outlineLvl w:val="3"/>
              <w:rPr>
                <w:rFonts w:ascii="Cambria" w:eastAsia="Times New Roman" w:hAnsi="Cambria" w:cs="Times New Roman"/>
                <w:color w:val="000000"/>
              </w:rPr>
            </w:pPr>
            <w:r w:rsidRPr="00E847F6">
              <w:rPr>
                <w:rFonts w:ascii="Cambria" w:eastAsia="Times New Roman" w:hAnsi="Cambria" w:cs="Times New Roman"/>
                <w:color w:val="000000"/>
              </w:rPr>
              <w:t>SWANN, M. (2016). </w:t>
            </w:r>
            <w:r w:rsidRPr="00E847F6">
              <w:rPr>
                <w:rFonts w:ascii="Cambria" w:eastAsia="Times New Roman" w:hAnsi="Cambria" w:cs="Times New Roman"/>
                <w:i/>
                <w:iCs/>
                <w:color w:val="000000"/>
              </w:rPr>
              <w:t>The Professor, the Bikini Model and the Suitcase Full of Trouble</w:t>
            </w:r>
            <w:r w:rsidRPr="00E847F6">
              <w:rPr>
                <w:rFonts w:ascii="Cambria" w:eastAsia="Times New Roman" w:hAnsi="Cambria" w:cs="Times New Roman"/>
                <w:color w:val="000000"/>
              </w:rPr>
              <w:t>. </w:t>
            </w:r>
            <w:r w:rsidRPr="00E847F6">
              <w:rPr>
                <w:rFonts w:ascii="Cambria" w:eastAsia="Times New Roman" w:hAnsi="Cambria" w:cs="Times New Roman"/>
                <w:i/>
                <w:iCs/>
                <w:color w:val="000000"/>
              </w:rPr>
              <w:t>Nytimes.com</w:t>
            </w:r>
            <w:r w:rsidRPr="00E847F6">
              <w:rPr>
                <w:rFonts w:ascii="Cambria" w:eastAsia="Times New Roman" w:hAnsi="Cambria" w:cs="Times New Roman"/>
                <w:color w:val="000000"/>
              </w:rPr>
              <w:t>. Retrieved 28 March 2016, from http://www.nytimes.com/2013/03/10/magazine/the-professor-the-bikini-model-and-the-suitcase-full-of-trouble.html?pagewanted=all</w:t>
            </w:r>
          </w:p>
          <w:p w14:paraId="1833799F" w14:textId="77777777" w:rsidR="0038549D" w:rsidRPr="00E847F6" w:rsidRDefault="0038549D" w:rsidP="00E847F6">
            <w:pPr>
              <w:pStyle w:val="Heading4"/>
              <w:spacing w:before="0" w:beforeAutospacing="0" w:after="0" w:afterAutospacing="0"/>
              <w:rPr>
                <w:rFonts w:ascii="Cambria" w:hAnsi="Cambria"/>
              </w:rPr>
            </w:pPr>
          </w:p>
        </w:tc>
      </w:tr>
      <w:tr w:rsidR="00F8298F" w:rsidRPr="00E847F6" w14:paraId="732C017D" w14:textId="77777777" w:rsidTr="00F8298F">
        <w:tc>
          <w:tcPr>
            <w:tcW w:w="1368" w:type="dxa"/>
            <w:vMerge/>
          </w:tcPr>
          <w:p w14:paraId="2F9C0E5D" w14:textId="77777777" w:rsidR="00F8298F" w:rsidRPr="00E847F6" w:rsidRDefault="00F8298F" w:rsidP="00E847F6">
            <w:pPr>
              <w:rPr>
                <w:rFonts w:ascii="Cambria" w:hAnsi="Cambria"/>
              </w:rPr>
            </w:pPr>
          </w:p>
        </w:tc>
        <w:tc>
          <w:tcPr>
            <w:tcW w:w="7488" w:type="dxa"/>
          </w:tcPr>
          <w:p w14:paraId="089463CA" w14:textId="77777777" w:rsidR="00F8298F" w:rsidRPr="00E847F6" w:rsidRDefault="00D914D3" w:rsidP="00E847F6">
            <w:pPr>
              <w:rPr>
                <w:rFonts w:ascii="Cambria" w:hAnsi="Cambria"/>
              </w:rPr>
            </w:pPr>
            <w:r w:rsidRPr="00E847F6">
              <w:rPr>
                <w:rFonts w:ascii="Cambria" w:hAnsi="Cambria"/>
              </w:rPr>
              <w:t>Deliverables:</w:t>
            </w:r>
          </w:p>
          <w:p w14:paraId="4E9019EE" w14:textId="77777777" w:rsidR="003361CF" w:rsidRPr="00E847F6" w:rsidRDefault="0038549D" w:rsidP="00E847F6">
            <w:pPr>
              <w:pStyle w:val="ListParagraph"/>
              <w:numPr>
                <w:ilvl w:val="0"/>
                <w:numId w:val="6"/>
              </w:numPr>
              <w:rPr>
                <w:rFonts w:ascii="Cambria" w:hAnsi="Cambria"/>
              </w:rPr>
            </w:pPr>
            <w:r w:rsidRPr="00E847F6">
              <w:rPr>
                <w:rFonts w:ascii="Cambria" w:hAnsi="Cambria"/>
              </w:rPr>
              <w:t xml:space="preserve">Weekly reading response – consider these </w:t>
            </w:r>
            <w:r w:rsidR="009821BC" w:rsidRPr="00E847F6">
              <w:rPr>
                <w:rFonts w:ascii="Cambria" w:hAnsi="Cambria"/>
              </w:rPr>
              <w:t>stories from the perspective of the hoaxed and the implications for or role of information literacy therein</w:t>
            </w:r>
          </w:p>
          <w:p w14:paraId="10DFC241" w14:textId="219A3770" w:rsidR="00C40EFE" w:rsidRPr="00E847F6" w:rsidRDefault="00DF3720" w:rsidP="00E847F6">
            <w:pPr>
              <w:pStyle w:val="ListParagraph"/>
              <w:numPr>
                <w:ilvl w:val="0"/>
                <w:numId w:val="6"/>
              </w:numPr>
              <w:rPr>
                <w:rFonts w:ascii="Cambria" w:hAnsi="Cambria"/>
              </w:rPr>
            </w:pPr>
            <w:r w:rsidRPr="00E847F6">
              <w:rPr>
                <w:rFonts w:ascii="Cambria" w:hAnsi="Cambria"/>
                <w:b/>
                <w:u w:val="single"/>
              </w:rPr>
              <w:t>DUE:</w:t>
            </w:r>
            <w:r w:rsidRPr="00E847F6">
              <w:rPr>
                <w:rFonts w:ascii="Cambria" w:hAnsi="Cambria"/>
              </w:rPr>
              <w:t xml:space="preserve"> </w:t>
            </w:r>
            <w:r w:rsidR="00C40EFE" w:rsidRPr="00E847F6">
              <w:rPr>
                <w:rFonts w:ascii="Cambria" w:hAnsi="Cambria"/>
              </w:rPr>
              <w:t>Submit tentative list of items to be included in resource guide</w:t>
            </w:r>
          </w:p>
        </w:tc>
      </w:tr>
    </w:tbl>
    <w:p w14:paraId="01BA81A5" w14:textId="77777777" w:rsidR="00F8298F" w:rsidRPr="00E847F6" w:rsidRDefault="00F8298F" w:rsidP="00E847F6">
      <w:pPr>
        <w:rPr>
          <w:rFonts w:ascii="Cambria" w:hAnsi="Cambria"/>
          <w:b/>
        </w:rPr>
      </w:pPr>
    </w:p>
    <w:p w14:paraId="509E4768" w14:textId="77777777" w:rsidR="00F8298F" w:rsidRPr="00E847F6" w:rsidRDefault="00F8298F" w:rsidP="00E847F6">
      <w:pPr>
        <w:rPr>
          <w:rFonts w:ascii="Cambria" w:hAnsi="Cambria"/>
        </w:rPr>
      </w:pPr>
    </w:p>
    <w:tbl>
      <w:tblPr>
        <w:tblStyle w:val="TableGrid"/>
        <w:tblW w:w="0" w:type="auto"/>
        <w:tblLayout w:type="fixed"/>
        <w:tblLook w:val="04A0" w:firstRow="1" w:lastRow="0" w:firstColumn="1" w:lastColumn="0" w:noHBand="0" w:noVBand="1"/>
      </w:tblPr>
      <w:tblGrid>
        <w:gridCol w:w="1368"/>
        <w:gridCol w:w="7488"/>
      </w:tblGrid>
      <w:tr w:rsidR="00F8298F" w:rsidRPr="00E847F6" w14:paraId="154A5292" w14:textId="77777777" w:rsidTr="00F8298F">
        <w:tc>
          <w:tcPr>
            <w:tcW w:w="8856" w:type="dxa"/>
            <w:gridSpan w:val="2"/>
          </w:tcPr>
          <w:p w14:paraId="17CC57A0" w14:textId="04D27308" w:rsidR="00F8298F" w:rsidRPr="00507A82" w:rsidRDefault="00507A82" w:rsidP="00E847F6">
            <w:pPr>
              <w:rPr>
                <w:rFonts w:ascii="Cambria" w:hAnsi="Cambria"/>
                <w:b/>
              </w:rPr>
            </w:pPr>
            <w:r w:rsidRPr="00507A82">
              <w:rPr>
                <w:rFonts w:ascii="Cambria" w:hAnsi="Cambria"/>
                <w:b/>
              </w:rPr>
              <w:t>TRUTH OR TRUISM</w:t>
            </w:r>
          </w:p>
        </w:tc>
      </w:tr>
      <w:tr w:rsidR="00F8298F" w:rsidRPr="00E847F6" w14:paraId="303F0622" w14:textId="77777777" w:rsidTr="00F8298F">
        <w:trPr>
          <w:trHeight w:val="840"/>
        </w:trPr>
        <w:tc>
          <w:tcPr>
            <w:tcW w:w="1368" w:type="dxa"/>
            <w:vMerge w:val="restart"/>
          </w:tcPr>
          <w:p w14:paraId="080D984D" w14:textId="77777777" w:rsidR="00F8298F" w:rsidRDefault="00D5031A" w:rsidP="00E847F6">
            <w:pPr>
              <w:rPr>
                <w:rFonts w:ascii="Cambria" w:hAnsi="Cambria"/>
              </w:rPr>
            </w:pPr>
            <w:r w:rsidRPr="00E847F6">
              <w:rPr>
                <w:rFonts w:ascii="Cambria" w:hAnsi="Cambria"/>
              </w:rPr>
              <w:t>Week 13</w:t>
            </w:r>
          </w:p>
          <w:p w14:paraId="5F4E5C6A" w14:textId="22AD2CB5" w:rsidR="00124E35" w:rsidRPr="00E847F6" w:rsidRDefault="005B7FBE" w:rsidP="00E847F6">
            <w:pPr>
              <w:rPr>
                <w:rFonts w:ascii="Cambria" w:hAnsi="Cambria"/>
              </w:rPr>
            </w:pPr>
            <w:r>
              <w:rPr>
                <w:rFonts w:ascii="Cambria" w:hAnsi="Cambria"/>
              </w:rPr>
              <w:t>November 27</w:t>
            </w:r>
            <w:r w:rsidRPr="00124E35">
              <w:rPr>
                <w:rFonts w:ascii="Cambria" w:hAnsi="Cambria"/>
                <w:vertAlign w:val="superscript"/>
              </w:rPr>
              <w:t>th</w:t>
            </w:r>
            <w:r>
              <w:rPr>
                <w:rFonts w:ascii="Cambria" w:hAnsi="Cambria"/>
              </w:rPr>
              <w:t xml:space="preserve"> &amp; 29</w:t>
            </w:r>
            <w:r w:rsidRPr="00124E35">
              <w:rPr>
                <w:rFonts w:ascii="Cambria" w:hAnsi="Cambria"/>
                <w:vertAlign w:val="superscript"/>
              </w:rPr>
              <w:t>th</w:t>
            </w:r>
          </w:p>
        </w:tc>
        <w:tc>
          <w:tcPr>
            <w:tcW w:w="7488" w:type="dxa"/>
          </w:tcPr>
          <w:p w14:paraId="5C3C433F" w14:textId="77777777" w:rsidR="00F8298F" w:rsidRPr="00E847F6" w:rsidRDefault="00F8298F" w:rsidP="00E847F6">
            <w:pPr>
              <w:rPr>
                <w:rFonts w:ascii="Cambria" w:hAnsi="Cambria"/>
              </w:rPr>
            </w:pPr>
            <w:r w:rsidRPr="00E847F6">
              <w:rPr>
                <w:rFonts w:ascii="Cambria" w:hAnsi="Cambria"/>
              </w:rPr>
              <w:t>Required readings:</w:t>
            </w:r>
          </w:p>
          <w:p w14:paraId="43C615DB" w14:textId="227C3799" w:rsidR="0019624C" w:rsidRPr="00E847F6" w:rsidRDefault="0019624C" w:rsidP="00E847F6">
            <w:pPr>
              <w:pStyle w:val="Heading4"/>
              <w:numPr>
                <w:ilvl w:val="0"/>
                <w:numId w:val="6"/>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i/>
                <w:iCs/>
                <w:color w:val="000000"/>
              </w:rPr>
              <w:t>CHI keynote: Desperately Seeking Serendipity | … My heart’s in Accra</w:t>
            </w:r>
            <w:r w:rsidRPr="00E847F6">
              <w:rPr>
                <w:rFonts w:ascii="Cambria" w:eastAsia="Times New Roman" w:hAnsi="Cambria" w:cs="Times New Roman"/>
                <w:b w:val="0"/>
                <w:bCs w:val="0"/>
                <w:color w:val="000000"/>
              </w:rPr>
              <w:t>. (2016).</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Ethanzuckerman.com</w:t>
            </w:r>
            <w:r w:rsidRPr="00E847F6">
              <w:rPr>
                <w:rFonts w:ascii="Cambria" w:eastAsia="Times New Roman" w:hAnsi="Cambria" w:cs="Times New Roman"/>
                <w:b w:val="0"/>
                <w:bCs w:val="0"/>
                <w:color w:val="000000"/>
              </w:rPr>
              <w:t>. Retrieved 28 March 2016, from http://www.ethanzuckerman.com/blog/2011/05/12/chi-keynote-desperately-seeking-serendipity/</w:t>
            </w:r>
          </w:p>
          <w:p w14:paraId="635B5DCD" w14:textId="7D3983A4" w:rsidR="000C3C1C" w:rsidRPr="00E847F6" w:rsidRDefault="00AC38DC" w:rsidP="00E847F6">
            <w:pPr>
              <w:pStyle w:val="ListParagraph"/>
              <w:numPr>
                <w:ilvl w:val="0"/>
                <w:numId w:val="6"/>
              </w:numPr>
              <w:rPr>
                <w:rFonts w:ascii="Cambria" w:eastAsia="Times New Roman" w:hAnsi="Cambria" w:cs="Times New Roman"/>
              </w:rPr>
            </w:pPr>
            <w:r w:rsidRPr="00E847F6">
              <w:rPr>
                <w:rFonts w:ascii="Cambria" w:eastAsia="Times New Roman" w:hAnsi="Cambria" w:cs="Arial"/>
                <w:color w:val="222222"/>
                <w:shd w:val="clear" w:color="auto" w:fill="FFFFFF"/>
              </w:rPr>
              <w:t>Green, H. (2011). Breaking Out of Your Internet Filter Bubble. </w:t>
            </w:r>
            <w:r w:rsidRPr="00E847F6">
              <w:rPr>
                <w:rFonts w:ascii="Cambria" w:eastAsia="Times New Roman" w:hAnsi="Cambria" w:cs="Arial"/>
                <w:i/>
                <w:iCs/>
                <w:color w:val="222222"/>
                <w:shd w:val="clear" w:color="auto" w:fill="FFFFFF"/>
              </w:rPr>
              <w:t>Forbes.–[Electronic document]– http://www. forbes. com/sites/work-inprogress/2011/08/29/breaking-out-of-your-internet-filter-bubble</w:t>
            </w:r>
            <w:r w:rsidRPr="00E847F6">
              <w:rPr>
                <w:rFonts w:ascii="Cambria" w:eastAsia="Times New Roman" w:hAnsi="Cambria" w:cs="Arial"/>
                <w:color w:val="222222"/>
                <w:shd w:val="clear" w:color="auto" w:fill="FFFFFF"/>
              </w:rPr>
              <w:t>.</w:t>
            </w:r>
          </w:p>
          <w:p w14:paraId="5426B08A" w14:textId="5BDA5EC6" w:rsidR="005C41C9" w:rsidRPr="00E847F6" w:rsidRDefault="00AD5DBD" w:rsidP="00E847F6">
            <w:pPr>
              <w:pStyle w:val="ListParagraph"/>
              <w:numPr>
                <w:ilvl w:val="0"/>
                <w:numId w:val="6"/>
              </w:numPr>
              <w:outlineLvl w:val="3"/>
              <w:rPr>
                <w:rFonts w:ascii="Cambria" w:eastAsia="Times New Roman" w:hAnsi="Cambria" w:cs="Times New Roman"/>
                <w:color w:val="000000"/>
              </w:rPr>
            </w:pPr>
            <w:r>
              <w:rPr>
                <w:rFonts w:ascii="Cambria" w:eastAsia="Times New Roman" w:hAnsi="Cambria" w:cs="Times New Roman"/>
                <w:iCs/>
                <w:color w:val="000000"/>
              </w:rPr>
              <w:t xml:space="preserve">Popova, A (2011). </w:t>
            </w:r>
            <w:r w:rsidR="005C41C9" w:rsidRPr="00AD5DBD">
              <w:rPr>
                <w:rFonts w:ascii="Cambria" w:eastAsia="Times New Roman" w:hAnsi="Cambria" w:cs="Times New Roman"/>
                <w:iCs/>
                <w:color w:val="000000"/>
              </w:rPr>
              <w:t>The Filter Bubble: Algorithm vs. Curator &amp; the Value of Serendipity</w:t>
            </w:r>
            <w:r w:rsidR="005C41C9" w:rsidRPr="00E847F6">
              <w:rPr>
                <w:rFonts w:ascii="Cambria" w:eastAsia="Times New Roman" w:hAnsi="Cambria" w:cs="Times New Roman"/>
                <w:color w:val="000000"/>
              </w:rPr>
              <w:t>. </w:t>
            </w:r>
            <w:r w:rsidR="005C41C9" w:rsidRPr="00E847F6">
              <w:rPr>
                <w:rFonts w:ascii="Cambria" w:eastAsia="Times New Roman" w:hAnsi="Cambria" w:cs="Times New Roman"/>
                <w:i/>
                <w:iCs/>
                <w:color w:val="000000"/>
              </w:rPr>
              <w:t>Brain Pickings</w:t>
            </w:r>
            <w:r w:rsidR="005C41C9" w:rsidRPr="00E847F6">
              <w:rPr>
                <w:rFonts w:ascii="Cambria" w:eastAsia="Times New Roman" w:hAnsi="Cambria" w:cs="Times New Roman"/>
                <w:color w:val="000000"/>
              </w:rPr>
              <w:t>. Retrieved from https://www.brainpickings.org/index.php/2011/05/12/the-filter-bubble/</w:t>
            </w:r>
          </w:p>
          <w:p w14:paraId="26FF6E81" w14:textId="77777777" w:rsidR="00D75C59" w:rsidRPr="00E847F6" w:rsidRDefault="00D75C59" w:rsidP="00E847F6">
            <w:pPr>
              <w:rPr>
                <w:rFonts w:ascii="Cambria" w:hAnsi="Cambria"/>
              </w:rPr>
            </w:pPr>
          </w:p>
        </w:tc>
      </w:tr>
      <w:tr w:rsidR="00F8298F" w:rsidRPr="00E847F6" w14:paraId="0AD1C077" w14:textId="77777777" w:rsidTr="00F8298F">
        <w:trPr>
          <w:trHeight w:val="840"/>
        </w:trPr>
        <w:tc>
          <w:tcPr>
            <w:tcW w:w="1368" w:type="dxa"/>
            <w:vMerge/>
          </w:tcPr>
          <w:p w14:paraId="7CDB13D3" w14:textId="77777777" w:rsidR="00F8298F" w:rsidRPr="00E847F6" w:rsidRDefault="00F8298F" w:rsidP="00E847F6">
            <w:pPr>
              <w:rPr>
                <w:rFonts w:ascii="Cambria" w:hAnsi="Cambria"/>
              </w:rPr>
            </w:pPr>
          </w:p>
        </w:tc>
        <w:tc>
          <w:tcPr>
            <w:tcW w:w="7488" w:type="dxa"/>
          </w:tcPr>
          <w:p w14:paraId="5B31DCD5" w14:textId="77777777" w:rsidR="00F8298F" w:rsidRPr="00E847F6" w:rsidRDefault="00F8298F" w:rsidP="00E847F6">
            <w:pPr>
              <w:rPr>
                <w:rFonts w:ascii="Cambria" w:hAnsi="Cambria"/>
              </w:rPr>
            </w:pPr>
            <w:r w:rsidRPr="00E847F6">
              <w:rPr>
                <w:rFonts w:ascii="Cambria" w:hAnsi="Cambria"/>
              </w:rPr>
              <w:t>Deliverables:</w:t>
            </w:r>
          </w:p>
          <w:p w14:paraId="7B947ECF" w14:textId="71A0BA9A" w:rsidR="003D3DEB" w:rsidRPr="00E847F6" w:rsidRDefault="003D3DEB" w:rsidP="00507A82">
            <w:pPr>
              <w:pStyle w:val="ListParagraph"/>
              <w:numPr>
                <w:ilvl w:val="0"/>
                <w:numId w:val="6"/>
              </w:numPr>
              <w:rPr>
                <w:rFonts w:ascii="Cambria" w:hAnsi="Cambria"/>
              </w:rPr>
            </w:pPr>
            <w:r w:rsidRPr="00E847F6">
              <w:rPr>
                <w:rFonts w:ascii="Cambria" w:hAnsi="Cambria"/>
              </w:rPr>
              <w:t xml:space="preserve">Weekly reading response – consider the concept of filter bubbles – articulate your stance on them, any criticisms you have with the concept, if you think it’s an issue, and what </w:t>
            </w:r>
            <w:r w:rsidR="00507A82">
              <w:rPr>
                <w:rFonts w:ascii="Cambria" w:hAnsi="Cambria"/>
              </w:rPr>
              <w:t>recommendations you may have</w:t>
            </w:r>
          </w:p>
        </w:tc>
      </w:tr>
      <w:tr w:rsidR="00F8298F" w:rsidRPr="00E847F6" w14:paraId="79D458E5" w14:textId="77777777" w:rsidTr="00F8298F">
        <w:tc>
          <w:tcPr>
            <w:tcW w:w="1368" w:type="dxa"/>
            <w:vMerge w:val="restart"/>
          </w:tcPr>
          <w:p w14:paraId="1B8F22DE" w14:textId="77777777" w:rsidR="00F8298F" w:rsidRDefault="00D5031A" w:rsidP="00E847F6">
            <w:pPr>
              <w:rPr>
                <w:rFonts w:ascii="Cambria" w:hAnsi="Cambria"/>
              </w:rPr>
            </w:pPr>
            <w:r w:rsidRPr="00E847F6">
              <w:rPr>
                <w:rFonts w:ascii="Cambria" w:hAnsi="Cambria"/>
              </w:rPr>
              <w:t>Week 14</w:t>
            </w:r>
          </w:p>
          <w:p w14:paraId="2BD1530C" w14:textId="726BA60A" w:rsidR="00124E35" w:rsidRPr="00E847F6" w:rsidRDefault="005B7FBE" w:rsidP="00E847F6">
            <w:pPr>
              <w:rPr>
                <w:rFonts w:ascii="Cambria" w:hAnsi="Cambria"/>
              </w:rPr>
            </w:pPr>
            <w:r>
              <w:rPr>
                <w:rFonts w:ascii="Cambria" w:hAnsi="Cambria"/>
              </w:rPr>
              <w:t>December 4</w:t>
            </w:r>
            <w:r w:rsidRPr="005B7FBE">
              <w:rPr>
                <w:rFonts w:ascii="Cambria" w:hAnsi="Cambria"/>
                <w:vertAlign w:val="superscript"/>
              </w:rPr>
              <w:t>th</w:t>
            </w:r>
            <w:r>
              <w:rPr>
                <w:rFonts w:ascii="Cambria" w:hAnsi="Cambria"/>
              </w:rPr>
              <w:t xml:space="preserve"> &amp; 6</w:t>
            </w:r>
            <w:r w:rsidRPr="005B7FBE">
              <w:rPr>
                <w:rFonts w:ascii="Cambria" w:hAnsi="Cambria"/>
                <w:vertAlign w:val="superscript"/>
              </w:rPr>
              <w:t>th</w:t>
            </w:r>
            <w:r>
              <w:rPr>
                <w:rFonts w:ascii="Cambria" w:hAnsi="Cambria"/>
              </w:rPr>
              <w:t xml:space="preserve"> </w:t>
            </w:r>
          </w:p>
        </w:tc>
        <w:tc>
          <w:tcPr>
            <w:tcW w:w="7488" w:type="dxa"/>
          </w:tcPr>
          <w:p w14:paraId="6B9348A0" w14:textId="12E3334C" w:rsidR="0019624C" w:rsidRPr="00E847F6" w:rsidRDefault="00D914D3" w:rsidP="00E847F6">
            <w:pPr>
              <w:rPr>
                <w:rFonts w:ascii="Cambria" w:hAnsi="Cambria"/>
              </w:rPr>
            </w:pPr>
            <w:r w:rsidRPr="00E847F6">
              <w:rPr>
                <w:rFonts w:ascii="Cambria" w:hAnsi="Cambria"/>
              </w:rPr>
              <w:t>Required readings:</w:t>
            </w:r>
          </w:p>
          <w:p w14:paraId="6373EA0E" w14:textId="222A2385" w:rsidR="0019624C" w:rsidRPr="00E847F6" w:rsidRDefault="0019624C" w:rsidP="00E847F6">
            <w:pPr>
              <w:pStyle w:val="ListParagraph"/>
              <w:numPr>
                <w:ilvl w:val="0"/>
                <w:numId w:val="6"/>
              </w:numPr>
              <w:rPr>
                <w:rFonts w:ascii="Cambria" w:eastAsia="Times New Roman" w:hAnsi="Cambria" w:cs="Times New Roman"/>
              </w:rPr>
            </w:pPr>
            <w:r w:rsidRPr="00E847F6">
              <w:rPr>
                <w:rFonts w:ascii="Cambria" w:eastAsia="Times New Roman" w:hAnsi="Cambria" w:cs="Arial"/>
                <w:color w:val="222222"/>
                <w:shd w:val="clear" w:color="auto" w:fill="FFFFFF"/>
              </w:rPr>
              <w:t>Flaherty, M. G., Tayag, E. K., Lanier, M.,</w:t>
            </w:r>
            <w:r w:rsidR="0096299B" w:rsidRPr="00E847F6">
              <w:rPr>
                <w:rFonts w:ascii="Cambria" w:eastAsia="Times New Roman" w:hAnsi="Cambria" w:cs="Arial"/>
                <w:color w:val="222222"/>
                <w:shd w:val="clear" w:color="auto" w:fill="FFFFFF"/>
              </w:rPr>
              <w:t xml:space="preserve"> &amp; Minor, J. (2014). The jenny McC</w:t>
            </w:r>
            <w:r w:rsidRPr="00E847F6">
              <w:rPr>
                <w:rFonts w:ascii="Cambria" w:eastAsia="Times New Roman" w:hAnsi="Cambria" w:cs="Arial"/>
                <w:color w:val="222222"/>
                <w:shd w:val="clear" w:color="auto" w:fill="FFFFFF"/>
              </w:rPr>
              <w:t>arthy conundrum: Public libraries, popular culture, and health misinformation. </w:t>
            </w:r>
            <w:r w:rsidRPr="00E847F6">
              <w:rPr>
                <w:rFonts w:ascii="Cambria" w:eastAsia="Times New Roman" w:hAnsi="Cambria" w:cs="Arial"/>
                <w:i/>
                <w:iCs/>
                <w:color w:val="222222"/>
                <w:shd w:val="clear" w:color="auto" w:fill="FFFFFF"/>
              </w:rPr>
              <w:t>Proceedings of the American Society for Information Science and Technology</w:t>
            </w:r>
            <w:r w:rsidRPr="00E847F6">
              <w:rPr>
                <w:rFonts w:ascii="Cambria" w:eastAsia="Times New Roman" w:hAnsi="Cambria" w:cs="Arial"/>
                <w:color w:val="222222"/>
                <w:shd w:val="clear" w:color="auto" w:fill="FFFFFF"/>
              </w:rPr>
              <w:t>, </w:t>
            </w:r>
            <w:r w:rsidRPr="00E847F6">
              <w:rPr>
                <w:rFonts w:ascii="Cambria" w:eastAsia="Times New Roman" w:hAnsi="Cambria" w:cs="Arial"/>
                <w:i/>
                <w:iCs/>
                <w:color w:val="222222"/>
                <w:shd w:val="clear" w:color="auto" w:fill="FFFFFF"/>
              </w:rPr>
              <w:t>51</w:t>
            </w:r>
            <w:r w:rsidRPr="00E847F6">
              <w:rPr>
                <w:rFonts w:ascii="Cambria" w:eastAsia="Times New Roman" w:hAnsi="Cambria" w:cs="Arial"/>
                <w:color w:val="222222"/>
                <w:shd w:val="clear" w:color="auto" w:fill="FFFFFF"/>
              </w:rPr>
              <w:t>(1), 1-1. (Poster can be viewed on second floor hallway of Manning)</w:t>
            </w:r>
          </w:p>
          <w:p w14:paraId="64E10883" w14:textId="77777777" w:rsidR="000C3C1C" w:rsidRPr="00E847F6" w:rsidRDefault="000C3C1C" w:rsidP="00E847F6">
            <w:pPr>
              <w:pStyle w:val="Heading4"/>
              <w:numPr>
                <w:ilvl w:val="0"/>
                <w:numId w:val="6"/>
              </w:numPr>
              <w:spacing w:before="0" w:beforeAutospacing="0" w:after="0" w:afterAutospacing="0"/>
              <w:rPr>
                <w:rFonts w:ascii="Cambria" w:eastAsia="Times New Roman" w:hAnsi="Cambria" w:cs="Times New Roman"/>
                <w:b w:val="0"/>
                <w:bCs w:val="0"/>
                <w:color w:val="000000"/>
              </w:rPr>
            </w:pPr>
            <w:r w:rsidRPr="00E847F6">
              <w:rPr>
                <w:rFonts w:ascii="Cambria" w:eastAsia="Times New Roman" w:hAnsi="Cambria" w:cs="Times New Roman"/>
                <w:b w:val="0"/>
                <w:bCs w:val="0"/>
                <w:color w:val="000000"/>
              </w:rPr>
              <w:t>Storozynsky, T. (2016).</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Anorexia’s scary online empire</w:t>
            </w:r>
            <w:r w:rsidRPr="00E847F6">
              <w:rPr>
                <w:rFonts w:ascii="Cambria" w:eastAsia="Times New Roman" w:hAnsi="Cambria" w:cs="Times New Roman"/>
                <w:b w:val="0"/>
                <w:bCs w:val="0"/>
                <w:color w:val="000000"/>
              </w:rPr>
              <w:t>.</w:t>
            </w:r>
            <w:r w:rsidRPr="00E847F6">
              <w:rPr>
                <w:rStyle w:val="apple-converted-space"/>
                <w:rFonts w:ascii="Cambria" w:eastAsia="Times New Roman" w:hAnsi="Cambria" w:cs="Times New Roman"/>
                <w:b w:val="0"/>
                <w:bCs w:val="0"/>
                <w:color w:val="000000"/>
              </w:rPr>
              <w:t> </w:t>
            </w:r>
            <w:r w:rsidRPr="00E847F6">
              <w:rPr>
                <w:rFonts w:ascii="Cambria" w:eastAsia="Times New Roman" w:hAnsi="Cambria" w:cs="Times New Roman"/>
                <w:b w:val="0"/>
                <w:bCs w:val="0"/>
                <w:i/>
                <w:iCs/>
                <w:color w:val="000000"/>
              </w:rPr>
              <w:t>Salon</w:t>
            </w:r>
            <w:r w:rsidRPr="00E847F6">
              <w:rPr>
                <w:rFonts w:ascii="Cambria" w:eastAsia="Times New Roman" w:hAnsi="Cambria" w:cs="Times New Roman"/>
                <w:b w:val="0"/>
                <w:bCs w:val="0"/>
                <w:color w:val="000000"/>
              </w:rPr>
              <w:t>. Retrieved 28 March 2016, from http://www.salon.com/2012/07/28/the_internet_and_anorexia_salpart/</w:t>
            </w:r>
          </w:p>
          <w:p w14:paraId="4DFA7B55" w14:textId="77777777" w:rsidR="000C3C1C" w:rsidRPr="00E847F6" w:rsidRDefault="000C3C1C" w:rsidP="00E847F6">
            <w:pPr>
              <w:rPr>
                <w:rFonts w:ascii="Cambria" w:eastAsia="Times New Roman" w:hAnsi="Cambria" w:cs="Arial"/>
                <w:color w:val="222222"/>
                <w:shd w:val="clear" w:color="auto" w:fill="FFFFFF"/>
              </w:rPr>
            </w:pPr>
          </w:p>
          <w:p w14:paraId="78F7701F" w14:textId="77777777" w:rsidR="00AC38DC" w:rsidRPr="00E847F6" w:rsidRDefault="00AC38DC" w:rsidP="00E847F6">
            <w:p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Read and thoroughly explore:</w:t>
            </w:r>
          </w:p>
          <w:p w14:paraId="47955A7C" w14:textId="76BC8F38" w:rsidR="00AC38DC" w:rsidRPr="00E847F6" w:rsidRDefault="00AC38DC" w:rsidP="00E847F6">
            <w:pPr>
              <w:pStyle w:val="ListParagraph"/>
              <w:numPr>
                <w:ilvl w:val="0"/>
                <w:numId w:val="6"/>
              </w:num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http://www.ala.org/bbooks/</w:t>
            </w:r>
          </w:p>
          <w:p w14:paraId="3ACF61D0" w14:textId="74DA3D1C" w:rsidR="00AC38DC" w:rsidRPr="00E847F6" w:rsidRDefault="00AC38DC" w:rsidP="00E847F6">
            <w:pPr>
              <w:pStyle w:val="ListParagraph"/>
              <w:numPr>
                <w:ilvl w:val="0"/>
                <w:numId w:val="6"/>
              </w:num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https://www.ila.org/initiatives/banned-books-week/books-challenged-or-banned-in-2014-2015</w:t>
            </w:r>
          </w:p>
          <w:p w14:paraId="5F7C9FCB" w14:textId="065CFA3B" w:rsidR="00AC38DC" w:rsidRPr="00E847F6" w:rsidRDefault="00AC38DC" w:rsidP="00E847F6">
            <w:pPr>
              <w:pStyle w:val="ListParagraph"/>
              <w:numPr>
                <w:ilvl w:val="0"/>
                <w:numId w:val="6"/>
              </w:numPr>
              <w:rPr>
                <w:rFonts w:ascii="Cambria" w:eastAsia="Times New Roman" w:hAnsi="Cambria" w:cs="Arial"/>
                <w:color w:val="222222"/>
                <w:shd w:val="clear" w:color="auto" w:fill="FFFFFF"/>
              </w:rPr>
            </w:pPr>
            <w:r w:rsidRPr="00E847F6">
              <w:rPr>
                <w:rFonts w:ascii="Cambria" w:eastAsia="Times New Roman" w:hAnsi="Cambria" w:cs="Arial"/>
                <w:color w:val="222222"/>
                <w:shd w:val="clear" w:color="auto" w:fill="FFFFFF"/>
              </w:rPr>
              <w:t>http://www.bannedbooksweek.org/</w:t>
            </w:r>
          </w:p>
          <w:p w14:paraId="186BC795" w14:textId="2AAAB849" w:rsidR="00F8298F" w:rsidRPr="00E847F6" w:rsidRDefault="00F8298F" w:rsidP="00E847F6">
            <w:pPr>
              <w:rPr>
                <w:rFonts w:ascii="Cambria" w:hAnsi="Cambria"/>
              </w:rPr>
            </w:pPr>
          </w:p>
        </w:tc>
      </w:tr>
      <w:tr w:rsidR="00F8298F" w:rsidRPr="00E847F6" w14:paraId="06AD0168" w14:textId="77777777" w:rsidTr="00F8298F">
        <w:tc>
          <w:tcPr>
            <w:tcW w:w="1368" w:type="dxa"/>
            <w:vMerge/>
          </w:tcPr>
          <w:p w14:paraId="62634B1E" w14:textId="47BD1F63" w:rsidR="00F8298F" w:rsidRPr="00E847F6" w:rsidRDefault="00F8298F" w:rsidP="00E847F6">
            <w:pPr>
              <w:rPr>
                <w:rFonts w:ascii="Cambria" w:hAnsi="Cambria"/>
              </w:rPr>
            </w:pPr>
          </w:p>
        </w:tc>
        <w:tc>
          <w:tcPr>
            <w:tcW w:w="7488" w:type="dxa"/>
          </w:tcPr>
          <w:p w14:paraId="6C4FAD37" w14:textId="77777777" w:rsidR="00F8298F" w:rsidRPr="00E847F6" w:rsidRDefault="00D914D3" w:rsidP="00E847F6">
            <w:pPr>
              <w:rPr>
                <w:rFonts w:ascii="Cambria" w:hAnsi="Cambria"/>
              </w:rPr>
            </w:pPr>
            <w:r w:rsidRPr="00E847F6">
              <w:rPr>
                <w:rFonts w:ascii="Cambria" w:hAnsi="Cambria"/>
              </w:rPr>
              <w:t>Deliverables:</w:t>
            </w:r>
          </w:p>
          <w:p w14:paraId="344D90A4" w14:textId="0EEF17C9" w:rsidR="003361CF" w:rsidRPr="00E847F6" w:rsidRDefault="00020FCA" w:rsidP="00EE3294">
            <w:pPr>
              <w:pStyle w:val="ListParagraph"/>
              <w:numPr>
                <w:ilvl w:val="0"/>
                <w:numId w:val="6"/>
              </w:numPr>
              <w:rPr>
                <w:rFonts w:ascii="Cambria" w:hAnsi="Cambria"/>
              </w:rPr>
            </w:pPr>
            <w:r w:rsidRPr="00E847F6">
              <w:rPr>
                <w:rFonts w:ascii="Cambria" w:hAnsi="Cambria"/>
              </w:rPr>
              <w:t xml:space="preserve">Weekly reading response – continue to consider the concept of filter bubbles but within the frame of banned books. Consider all the stakeholders, criteria, and implications at play when we add or remove books from the library (if you prefer you can use the Right to Be Forgotten </w:t>
            </w:r>
          </w:p>
          <w:p w14:paraId="1645968B" w14:textId="042FA7F6" w:rsidR="00DF3720" w:rsidRPr="00E847F6" w:rsidRDefault="00DF3720" w:rsidP="00EE3294">
            <w:pPr>
              <w:pStyle w:val="ListParagraph"/>
              <w:numPr>
                <w:ilvl w:val="0"/>
                <w:numId w:val="6"/>
              </w:numPr>
              <w:rPr>
                <w:rFonts w:ascii="Cambria" w:hAnsi="Cambria"/>
              </w:rPr>
            </w:pPr>
            <w:r w:rsidRPr="00E847F6">
              <w:rPr>
                <w:rFonts w:ascii="Cambria" w:hAnsi="Cambria"/>
                <w:b/>
                <w:u w:val="single"/>
              </w:rPr>
              <w:t xml:space="preserve">DUE: </w:t>
            </w:r>
            <w:r w:rsidR="00EE3294">
              <w:rPr>
                <w:rFonts w:ascii="Cambria" w:hAnsi="Cambria"/>
              </w:rPr>
              <w:t>Final project</w:t>
            </w:r>
          </w:p>
        </w:tc>
      </w:tr>
    </w:tbl>
    <w:p w14:paraId="7A421C5B" w14:textId="2C2B9656" w:rsidR="00F8298F" w:rsidRDefault="00F8298F" w:rsidP="00E847F6">
      <w:pPr>
        <w:rPr>
          <w:rFonts w:ascii="Cambria" w:hAnsi="Cambria"/>
        </w:rPr>
      </w:pPr>
    </w:p>
    <w:p w14:paraId="1F33323E" w14:textId="77777777" w:rsidR="00520848" w:rsidRPr="00E847F6" w:rsidRDefault="00520848" w:rsidP="00E847F6">
      <w:pPr>
        <w:rPr>
          <w:rFonts w:ascii="Cambria" w:hAnsi="Cambria"/>
        </w:rPr>
      </w:pPr>
    </w:p>
    <w:sectPr w:rsidR="00520848" w:rsidRPr="00E847F6" w:rsidSect="00354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00312"/>
    <w:multiLevelType w:val="hybridMultilevel"/>
    <w:tmpl w:val="969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0E29"/>
    <w:multiLevelType w:val="hybridMultilevel"/>
    <w:tmpl w:val="9BB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735"/>
    <w:multiLevelType w:val="hybridMultilevel"/>
    <w:tmpl w:val="5FD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6707"/>
    <w:multiLevelType w:val="hybridMultilevel"/>
    <w:tmpl w:val="7DFA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13494"/>
    <w:multiLevelType w:val="multilevel"/>
    <w:tmpl w:val="C1CAF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B3529"/>
    <w:multiLevelType w:val="hybridMultilevel"/>
    <w:tmpl w:val="3EB8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F0B39"/>
    <w:multiLevelType w:val="hybridMultilevel"/>
    <w:tmpl w:val="EAC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33F52"/>
    <w:multiLevelType w:val="hybridMultilevel"/>
    <w:tmpl w:val="478A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C4A8C"/>
    <w:multiLevelType w:val="hybridMultilevel"/>
    <w:tmpl w:val="35F2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E412F"/>
    <w:multiLevelType w:val="hybridMultilevel"/>
    <w:tmpl w:val="BA6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5E19"/>
    <w:multiLevelType w:val="hybridMultilevel"/>
    <w:tmpl w:val="67D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60513"/>
    <w:multiLevelType w:val="hybridMultilevel"/>
    <w:tmpl w:val="901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97460"/>
    <w:multiLevelType w:val="hybridMultilevel"/>
    <w:tmpl w:val="68A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222B5"/>
    <w:multiLevelType w:val="hybridMultilevel"/>
    <w:tmpl w:val="807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90172"/>
    <w:multiLevelType w:val="hybridMultilevel"/>
    <w:tmpl w:val="214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E417F"/>
    <w:multiLevelType w:val="hybridMultilevel"/>
    <w:tmpl w:val="AECA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6"/>
  </w:num>
  <w:num w:numId="6">
    <w:abstractNumId w:val="10"/>
  </w:num>
  <w:num w:numId="7">
    <w:abstractNumId w:val="17"/>
  </w:num>
  <w:num w:numId="8">
    <w:abstractNumId w:val="8"/>
  </w:num>
  <w:num w:numId="9">
    <w:abstractNumId w:val="9"/>
  </w:num>
  <w:num w:numId="10">
    <w:abstractNumId w:val="3"/>
  </w:num>
  <w:num w:numId="11">
    <w:abstractNumId w:val="14"/>
  </w:num>
  <w:num w:numId="12">
    <w:abstractNumId w:val="16"/>
  </w:num>
  <w:num w:numId="13">
    <w:abstractNumId w:val="5"/>
  </w:num>
  <w:num w:numId="14">
    <w:abstractNumId w:val="4"/>
  </w:num>
  <w:num w:numId="15">
    <w:abstractNumId w:val="2"/>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AF"/>
    <w:rsid w:val="000050C9"/>
    <w:rsid w:val="00020FCA"/>
    <w:rsid w:val="00046762"/>
    <w:rsid w:val="00086282"/>
    <w:rsid w:val="000C3C1C"/>
    <w:rsid w:val="000C4F98"/>
    <w:rsid w:val="000C5980"/>
    <w:rsid w:val="00124E35"/>
    <w:rsid w:val="001350D8"/>
    <w:rsid w:val="00145EE1"/>
    <w:rsid w:val="00153B32"/>
    <w:rsid w:val="001644ED"/>
    <w:rsid w:val="0019624C"/>
    <w:rsid w:val="001C63F2"/>
    <w:rsid w:val="001E22E5"/>
    <w:rsid w:val="002126AE"/>
    <w:rsid w:val="00225688"/>
    <w:rsid w:val="00232094"/>
    <w:rsid w:val="002C745C"/>
    <w:rsid w:val="00300272"/>
    <w:rsid w:val="003050E9"/>
    <w:rsid w:val="0033326F"/>
    <w:rsid w:val="003361CF"/>
    <w:rsid w:val="00341997"/>
    <w:rsid w:val="003460BC"/>
    <w:rsid w:val="00346438"/>
    <w:rsid w:val="00354B8B"/>
    <w:rsid w:val="0038549D"/>
    <w:rsid w:val="003A509C"/>
    <w:rsid w:val="003D3DEB"/>
    <w:rsid w:val="003E5745"/>
    <w:rsid w:val="003F7514"/>
    <w:rsid w:val="00403479"/>
    <w:rsid w:val="00412883"/>
    <w:rsid w:val="004141AF"/>
    <w:rsid w:val="0041514F"/>
    <w:rsid w:val="0046118D"/>
    <w:rsid w:val="004809FE"/>
    <w:rsid w:val="0049002F"/>
    <w:rsid w:val="0049487A"/>
    <w:rsid w:val="004A5FE6"/>
    <w:rsid w:val="004F6F4D"/>
    <w:rsid w:val="005055EB"/>
    <w:rsid w:val="00507A82"/>
    <w:rsid w:val="00520848"/>
    <w:rsid w:val="0055528B"/>
    <w:rsid w:val="005B7FBE"/>
    <w:rsid w:val="005C41C9"/>
    <w:rsid w:val="005C42EC"/>
    <w:rsid w:val="005C77AE"/>
    <w:rsid w:val="00603091"/>
    <w:rsid w:val="0063715E"/>
    <w:rsid w:val="006949CA"/>
    <w:rsid w:val="006A5D2D"/>
    <w:rsid w:val="006D4001"/>
    <w:rsid w:val="006F2CFF"/>
    <w:rsid w:val="00705EDE"/>
    <w:rsid w:val="00731221"/>
    <w:rsid w:val="0074325F"/>
    <w:rsid w:val="00744366"/>
    <w:rsid w:val="00755B9B"/>
    <w:rsid w:val="00780C53"/>
    <w:rsid w:val="0078437A"/>
    <w:rsid w:val="007A58FB"/>
    <w:rsid w:val="007B6CD5"/>
    <w:rsid w:val="007E3B2A"/>
    <w:rsid w:val="0080260C"/>
    <w:rsid w:val="0080325A"/>
    <w:rsid w:val="00814C8C"/>
    <w:rsid w:val="0084784B"/>
    <w:rsid w:val="00864282"/>
    <w:rsid w:val="008720C9"/>
    <w:rsid w:val="008B06C4"/>
    <w:rsid w:val="008C4BD7"/>
    <w:rsid w:val="008E0917"/>
    <w:rsid w:val="008E0E61"/>
    <w:rsid w:val="008E5245"/>
    <w:rsid w:val="008F7943"/>
    <w:rsid w:val="00917DC9"/>
    <w:rsid w:val="0095449E"/>
    <w:rsid w:val="0096299B"/>
    <w:rsid w:val="00970792"/>
    <w:rsid w:val="009821BC"/>
    <w:rsid w:val="00997A28"/>
    <w:rsid w:val="009D6AA8"/>
    <w:rsid w:val="009E7837"/>
    <w:rsid w:val="00A06DD8"/>
    <w:rsid w:val="00A86087"/>
    <w:rsid w:val="00A871EA"/>
    <w:rsid w:val="00AC38DC"/>
    <w:rsid w:val="00AC50FD"/>
    <w:rsid w:val="00AD320A"/>
    <w:rsid w:val="00AD5DBD"/>
    <w:rsid w:val="00AE6E3E"/>
    <w:rsid w:val="00B05824"/>
    <w:rsid w:val="00B44BCE"/>
    <w:rsid w:val="00B738DF"/>
    <w:rsid w:val="00B9053F"/>
    <w:rsid w:val="00BA4AFD"/>
    <w:rsid w:val="00C140E4"/>
    <w:rsid w:val="00C40EFE"/>
    <w:rsid w:val="00C65D82"/>
    <w:rsid w:val="00C82245"/>
    <w:rsid w:val="00CC52B4"/>
    <w:rsid w:val="00CF7E16"/>
    <w:rsid w:val="00D312C2"/>
    <w:rsid w:val="00D44046"/>
    <w:rsid w:val="00D5031A"/>
    <w:rsid w:val="00D5087E"/>
    <w:rsid w:val="00D53253"/>
    <w:rsid w:val="00D54194"/>
    <w:rsid w:val="00D7066C"/>
    <w:rsid w:val="00D71667"/>
    <w:rsid w:val="00D75C59"/>
    <w:rsid w:val="00D849DD"/>
    <w:rsid w:val="00D914D3"/>
    <w:rsid w:val="00D92F45"/>
    <w:rsid w:val="00DA7E6C"/>
    <w:rsid w:val="00DD19EF"/>
    <w:rsid w:val="00DF3720"/>
    <w:rsid w:val="00E177ED"/>
    <w:rsid w:val="00E3354F"/>
    <w:rsid w:val="00E34B13"/>
    <w:rsid w:val="00E44E05"/>
    <w:rsid w:val="00E473AA"/>
    <w:rsid w:val="00E847F6"/>
    <w:rsid w:val="00E86A91"/>
    <w:rsid w:val="00EA3145"/>
    <w:rsid w:val="00EB2140"/>
    <w:rsid w:val="00EC3ABD"/>
    <w:rsid w:val="00EE3294"/>
    <w:rsid w:val="00EE41B7"/>
    <w:rsid w:val="00EE6B53"/>
    <w:rsid w:val="00F210C3"/>
    <w:rsid w:val="00F8298F"/>
    <w:rsid w:val="00F973BA"/>
    <w:rsid w:val="00FA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996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8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B9053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4D3"/>
    <w:pPr>
      <w:ind w:left="720"/>
      <w:contextualSpacing/>
    </w:pPr>
  </w:style>
  <w:style w:type="character" w:customStyle="1" w:styleId="Heading4Char">
    <w:name w:val="Heading 4 Char"/>
    <w:basedOn w:val="DefaultParagraphFont"/>
    <w:link w:val="Heading4"/>
    <w:uiPriority w:val="9"/>
    <w:rsid w:val="00B9053F"/>
    <w:rPr>
      <w:rFonts w:ascii="Times" w:hAnsi="Times"/>
      <w:b/>
      <w:bCs/>
    </w:rPr>
  </w:style>
  <w:style w:type="character" w:customStyle="1" w:styleId="apple-converted-space">
    <w:name w:val="apple-converted-space"/>
    <w:basedOn w:val="DefaultParagraphFont"/>
    <w:rsid w:val="0019624C"/>
  </w:style>
  <w:style w:type="character" w:customStyle="1" w:styleId="Heading1Char">
    <w:name w:val="Heading 1 Char"/>
    <w:basedOn w:val="DefaultParagraphFont"/>
    <w:link w:val="Heading1"/>
    <w:uiPriority w:val="9"/>
    <w:rsid w:val="007A58FB"/>
    <w:rPr>
      <w:rFonts w:asciiTheme="majorHAnsi" w:eastAsiaTheme="majorEastAsia" w:hAnsiTheme="majorHAnsi" w:cstheme="majorBidi"/>
      <w:b/>
      <w:bCs/>
      <w:color w:val="345A8A" w:themeColor="accent1" w:themeShade="B5"/>
      <w:sz w:val="32"/>
      <w:szCs w:val="32"/>
    </w:rPr>
  </w:style>
  <w:style w:type="paragraph" w:customStyle="1" w:styleId="style1">
    <w:name w:val="style1"/>
    <w:basedOn w:val="Normal"/>
    <w:rsid w:val="0022568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E7837"/>
    <w:rPr>
      <w:sz w:val="16"/>
      <w:szCs w:val="16"/>
    </w:rPr>
  </w:style>
  <w:style w:type="paragraph" w:styleId="CommentText">
    <w:name w:val="annotation text"/>
    <w:basedOn w:val="Normal"/>
    <w:link w:val="CommentTextChar"/>
    <w:uiPriority w:val="99"/>
    <w:semiHidden/>
    <w:unhideWhenUsed/>
    <w:rsid w:val="009E7837"/>
    <w:rPr>
      <w:sz w:val="20"/>
      <w:szCs w:val="20"/>
    </w:rPr>
  </w:style>
  <w:style w:type="character" w:customStyle="1" w:styleId="CommentTextChar">
    <w:name w:val="Comment Text Char"/>
    <w:basedOn w:val="DefaultParagraphFont"/>
    <w:link w:val="CommentText"/>
    <w:uiPriority w:val="99"/>
    <w:semiHidden/>
    <w:rsid w:val="009E7837"/>
    <w:rPr>
      <w:sz w:val="20"/>
      <w:szCs w:val="20"/>
    </w:rPr>
  </w:style>
  <w:style w:type="paragraph" w:styleId="CommentSubject">
    <w:name w:val="annotation subject"/>
    <w:basedOn w:val="CommentText"/>
    <w:next w:val="CommentText"/>
    <w:link w:val="CommentSubjectChar"/>
    <w:uiPriority w:val="99"/>
    <w:semiHidden/>
    <w:unhideWhenUsed/>
    <w:rsid w:val="009E7837"/>
    <w:rPr>
      <w:b/>
      <w:bCs/>
    </w:rPr>
  </w:style>
  <w:style w:type="character" w:customStyle="1" w:styleId="CommentSubjectChar">
    <w:name w:val="Comment Subject Char"/>
    <w:basedOn w:val="CommentTextChar"/>
    <w:link w:val="CommentSubject"/>
    <w:uiPriority w:val="99"/>
    <w:semiHidden/>
    <w:rsid w:val="009E7837"/>
    <w:rPr>
      <w:b/>
      <w:bCs/>
      <w:sz w:val="20"/>
      <w:szCs w:val="20"/>
    </w:rPr>
  </w:style>
  <w:style w:type="paragraph" w:styleId="BalloonText">
    <w:name w:val="Balloon Text"/>
    <w:basedOn w:val="Normal"/>
    <w:link w:val="BalloonTextChar"/>
    <w:uiPriority w:val="99"/>
    <w:semiHidden/>
    <w:unhideWhenUsed/>
    <w:rsid w:val="009E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37"/>
    <w:rPr>
      <w:rFonts w:ascii="Segoe UI" w:hAnsi="Segoe UI" w:cs="Segoe UI"/>
      <w:sz w:val="18"/>
      <w:szCs w:val="18"/>
    </w:rPr>
  </w:style>
  <w:style w:type="paragraph" w:styleId="Revision">
    <w:name w:val="Revision"/>
    <w:hidden/>
    <w:uiPriority w:val="99"/>
    <w:semiHidden/>
    <w:rsid w:val="008720C9"/>
  </w:style>
  <w:style w:type="character" w:styleId="Hyperlink">
    <w:name w:val="Hyperlink"/>
    <w:basedOn w:val="DefaultParagraphFont"/>
    <w:uiPriority w:val="99"/>
    <w:unhideWhenUsed/>
    <w:rsid w:val="0095449E"/>
    <w:rPr>
      <w:color w:val="0000FF" w:themeColor="hyperlink"/>
      <w:u w:val="single"/>
    </w:rPr>
  </w:style>
  <w:style w:type="paragraph" w:styleId="NormalWeb">
    <w:name w:val="Normal (Web)"/>
    <w:basedOn w:val="Normal"/>
    <w:uiPriority w:val="99"/>
    <w:semiHidden/>
    <w:unhideWhenUsed/>
    <w:rsid w:val="0074436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4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421">
      <w:bodyDiv w:val="1"/>
      <w:marLeft w:val="0"/>
      <w:marRight w:val="0"/>
      <w:marTop w:val="0"/>
      <w:marBottom w:val="0"/>
      <w:divBdr>
        <w:top w:val="none" w:sz="0" w:space="0" w:color="auto"/>
        <w:left w:val="none" w:sz="0" w:space="0" w:color="auto"/>
        <w:bottom w:val="none" w:sz="0" w:space="0" w:color="auto"/>
        <w:right w:val="none" w:sz="0" w:space="0" w:color="auto"/>
      </w:divBdr>
    </w:div>
    <w:div w:id="29187790">
      <w:bodyDiv w:val="1"/>
      <w:marLeft w:val="0"/>
      <w:marRight w:val="0"/>
      <w:marTop w:val="0"/>
      <w:marBottom w:val="0"/>
      <w:divBdr>
        <w:top w:val="none" w:sz="0" w:space="0" w:color="auto"/>
        <w:left w:val="none" w:sz="0" w:space="0" w:color="auto"/>
        <w:bottom w:val="none" w:sz="0" w:space="0" w:color="auto"/>
        <w:right w:val="none" w:sz="0" w:space="0" w:color="auto"/>
      </w:divBdr>
    </w:div>
    <w:div w:id="74867143">
      <w:bodyDiv w:val="1"/>
      <w:marLeft w:val="0"/>
      <w:marRight w:val="0"/>
      <w:marTop w:val="0"/>
      <w:marBottom w:val="0"/>
      <w:divBdr>
        <w:top w:val="none" w:sz="0" w:space="0" w:color="auto"/>
        <w:left w:val="none" w:sz="0" w:space="0" w:color="auto"/>
        <w:bottom w:val="none" w:sz="0" w:space="0" w:color="auto"/>
        <w:right w:val="none" w:sz="0" w:space="0" w:color="auto"/>
      </w:divBdr>
    </w:div>
    <w:div w:id="120419823">
      <w:bodyDiv w:val="1"/>
      <w:marLeft w:val="0"/>
      <w:marRight w:val="0"/>
      <w:marTop w:val="0"/>
      <w:marBottom w:val="0"/>
      <w:divBdr>
        <w:top w:val="none" w:sz="0" w:space="0" w:color="auto"/>
        <w:left w:val="none" w:sz="0" w:space="0" w:color="auto"/>
        <w:bottom w:val="none" w:sz="0" w:space="0" w:color="auto"/>
        <w:right w:val="none" w:sz="0" w:space="0" w:color="auto"/>
      </w:divBdr>
    </w:div>
    <w:div w:id="180703146">
      <w:bodyDiv w:val="1"/>
      <w:marLeft w:val="0"/>
      <w:marRight w:val="0"/>
      <w:marTop w:val="0"/>
      <w:marBottom w:val="0"/>
      <w:divBdr>
        <w:top w:val="none" w:sz="0" w:space="0" w:color="auto"/>
        <w:left w:val="none" w:sz="0" w:space="0" w:color="auto"/>
        <w:bottom w:val="none" w:sz="0" w:space="0" w:color="auto"/>
        <w:right w:val="none" w:sz="0" w:space="0" w:color="auto"/>
      </w:divBdr>
    </w:div>
    <w:div w:id="198519740">
      <w:bodyDiv w:val="1"/>
      <w:marLeft w:val="0"/>
      <w:marRight w:val="0"/>
      <w:marTop w:val="0"/>
      <w:marBottom w:val="0"/>
      <w:divBdr>
        <w:top w:val="none" w:sz="0" w:space="0" w:color="auto"/>
        <w:left w:val="none" w:sz="0" w:space="0" w:color="auto"/>
        <w:bottom w:val="none" w:sz="0" w:space="0" w:color="auto"/>
        <w:right w:val="none" w:sz="0" w:space="0" w:color="auto"/>
      </w:divBdr>
    </w:div>
    <w:div w:id="207838807">
      <w:bodyDiv w:val="1"/>
      <w:marLeft w:val="0"/>
      <w:marRight w:val="0"/>
      <w:marTop w:val="0"/>
      <w:marBottom w:val="0"/>
      <w:divBdr>
        <w:top w:val="none" w:sz="0" w:space="0" w:color="auto"/>
        <w:left w:val="none" w:sz="0" w:space="0" w:color="auto"/>
        <w:bottom w:val="none" w:sz="0" w:space="0" w:color="auto"/>
        <w:right w:val="none" w:sz="0" w:space="0" w:color="auto"/>
      </w:divBdr>
    </w:div>
    <w:div w:id="232080389">
      <w:bodyDiv w:val="1"/>
      <w:marLeft w:val="0"/>
      <w:marRight w:val="0"/>
      <w:marTop w:val="0"/>
      <w:marBottom w:val="0"/>
      <w:divBdr>
        <w:top w:val="none" w:sz="0" w:space="0" w:color="auto"/>
        <w:left w:val="none" w:sz="0" w:space="0" w:color="auto"/>
        <w:bottom w:val="none" w:sz="0" w:space="0" w:color="auto"/>
        <w:right w:val="none" w:sz="0" w:space="0" w:color="auto"/>
      </w:divBdr>
    </w:div>
    <w:div w:id="232395695">
      <w:bodyDiv w:val="1"/>
      <w:marLeft w:val="0"/>
      <w:marRight w:val="0"/>
      <w:marTop w:val="0"/>
      <w:marBottom w:val="0"/>
      <w:divBdr>
        <w:top w:val="none" w:sz="0" w:space="0" w:color="auto"/>
        <w:left w:val="none" w:sz="0" w:space="0" w:color="auto"/>
        <w:bottom w:val="none" w:sz="0" w:space="0" w:color="auto"/>
        <w:right w:val="none" w:sz="0" w:space="0" w:color="auto"/>
      </w:divBdr>
    </w:div>
    <w:div w:id="265042103">
      <w:bodyDiv w:val="1"/>
      <w:marLeft w:val="0"/>
      <w:marRight w:val="0"/>
      <w:marTop w:val="0"/>
      <w:marBottom w:val="0"/>
      <w:divBdr>
        <w:top w:val="none" w:sz="0" w:space="0" w:color="auto"/>
        <w:left w:val="none" w:sz="0" w:space="0" w:color="auto"/>
        <w:bottom w:val="none" w:sz="0" w:space="0" w:color="auto"/>
        <w:right w:val="none" w:sz="0" w:space="0" w:color="auto"/>
      </w:divBdr>
    </w:div>
    <w:div w:id="294144754">
      <w:bodyDiv w:val="1"/>
      <w:marLeft w:val="0"/>
      <w:marRight w:val="0"/>
      <w:marTop w:val="0"/>
      <w:marBottom w:val="0"/>
      <w:divBdr>
        <w:top w:val="none" w:sz="0" w:space="0" w:color="auto"/>
        <w:left w:val="none" w:sz="0" w:space="0" w:color="auto"/>
        <w:bottom w:val="none" w:sz="0" w:space="0" w:color="auto"/>
        <w:right w:val="none" w:sz="0" w:space="0" w:color="auto"/>
      </w:divBdr>
    </w:div>
    <w:div w:id="322705817">
      <w:bodyDiv w:val="1"/>
      <w:marLeft w:val="0"/>
      <w:marRight w:val="0"/>
      <w:marTop w:val="0"/>
      <w:marBottom w:val="0"/>
      <w:divBdr>
        <w:top w:val="none" w:sz="0" w:space="0" w:color="auto"/>
        <w:left w:val="none" w:sz="0" w:space="0" w:color="auto"/>
        <w:bottom w:val="none" w:sz="0" w:space="0" w:color="auto"/>
        <w:right w:val="none" w:sz="0" w:space="0" w:color="auto"/>
      </w:divBdr>
    </w:div>
    <w:div w:id="354230109">
      <w:bodyDiv w:val="1"/>
      <w:marLeft w:val="0"/>
      <w:marRight w:val="0"/>
      <w:marTop w:val="0"/>
      <w:marBottom w:val="0"/>
      <w:divBdr>
        <w:top w:val="none" w:sz="0" w:space="0" w:color="auto"/>
        <w:left w:val="none" w:sz="0" w:space="0" w:color="auto"/>
        <w:bottom w:val="none" w:sz="0" w:space="0" w:color="auto"/>
        <w:right w:val="none" w:sz="0" w:space="0" w:color="auto"/>
      </w:divBdr>
    </w:div>
    <w:div w:id="381249978">
      <w:bodyDiv w:val="1"/>
      <w:marLeft w:val="0"/>
      <w:marRight w:val="0"/>
      <w:marTop w:val="0"/>
      <w:marBottom w:val="0"/>
      <w:divBdr>
        <w:top w:val="none" w:sz="0" w:space="0" w:color="auto"/>
        <w:left w:val="none" w:sz="0" w:space="0" w:color="auto"/>
        <w:bottom w:val="none" w:sz="0" w:space="0" w:color="auto"/>
        <w:right w:val="none" w:sz="0" w:space="0" w:color="auto"/>
      </w:divBdr>
    </w:div>
    <w:div w:id="428431609">
      <w:bodyDiv w:val="1"/>
      <w:marLeft w:val="0"/>
      <w:marRight w:val="0"/>
      <w:marTop w:val="0"/>
      <w:marBottom w:val="0"/>
      <w:divBdr>
        <w:top w:val="none" w:sz="0" w:space="0" w:color="auto"/>
        <w:left w:val="none" w:sz="0" w:space="0" w:color="auto"/>
        <w:bottom w:val="none" w:sz="0" w:space="0" w:color="auto"/>
        <w:right w:val="none" w:sz="0" w:space="0" w:color="auto"/>
      </w:divBdr>
    </w:div>
    <w:div w:id="433987179">
      <w:bodyDiv w:val="1"/>
      <w:marLeft w:val="0"/>
      <w:marRight w:val="0"/>
      <w:marTop w:val="0"/>
      <w:marBottom w:val="0"/>
      <w:divBdr>
        <w:top w:val="none" w:sz="0" w:space="0" w:color="auto"/>
        <w:left w:val="none" w:sz="0" w:space="0" w:color="auto"/>
        <w:bottom w:val="none" w:sz="0" w:space="0" w:color="auto"/>
        <w:right w:val="none" w:sz="0" w:space="0" w:color="auto"/>
      </w:divBdr>
    </w:div>
    <w:div w:id="438986675">
      <w:bodyDiv w:val="1"/>
      <w:marLeft w:val="0"/>
      <w:marRight w:val="0"/>
      <w:marTop w:val="0"/>
      <w:marBottom w:val="0"/>
      <w:divBdr>
        <w:top w:val="none" w:sz="0" w:space="0" w:color="auto"/>
        <w:left w:val="none" w:sz="0" w:space="0" w:color="auto"/>
        <w:bottom w:val="none" w:sz="0" w:space="0" w:color="auto"/>
        <w:right w:val="none" w:sz="0" w:space="0" w:color="auto"/>
      </w:divBdr>
    </w:div>
    <w:div w:id="454367869">
      <w:bodyDiv w:val="1"/>
      <w:marLeft w:val="0"/>
      <w:marRight w:val="0"/>
      <w:marTop w:val="0"/>
      <w:marBottom w:val="0"/>
      <w:divBdr>
        <w:top w:val="none" w:sz="0" w:space="0" w:color="auto"/>
        <w:left w:val="none" w:sz="0" w:space="0" w:color="auto"/>
        <w:bottom w:val="none" w:sz="0" w:space="0" w:color="auto"/>
        <w:right w:val="none" w:sz="0" w:space="0" w:color="auto"/>
      </w:divBdr>
    </w:div>
    <w:div w:id="499541931">
      <w:bodyDiv w:val="1"/>
      <w:marLeft w:val="0"/>
      <w:marRight w:val="0"/>
      <w:marTop w:val="0"/>
      <w:marBottom w:val="0"/>
      <w:divBdr>
        <w:top w:val="none" w:sz="0" w:space="0" w:color="auto"/>
        <w:left w:val="none" w:sz="0" w:space="0" w:color="auto"/>
        <w:bottom w:val="none" w:sz="0" w:space="0" w:color="auto"/>
        <w:right w:val="none" w:sz="0" w:space="0" w:color="auto"/>
      </w:divBdr>
    </w:div>
    <w:div w:id="516845149">
      <w:bodyDiv w:val="1"/>
      <w:marLeft w:val="0"/>
      <w:marRight w:val="0"/>
      <w:marTop w:val="0"/>
      <w:marBottom w:val="0"/>
      <w:divBdr>
        <w:top w:val="none" w:sz="0" w:space="0" w:color="auto"/>
        <w:left w:val="none" w:sz="0" w:space="0" w:color="auto"/>
        <w:bottom w:val="none" w:sz="0" w:space="0" w:color="auto"/>
        <w:right w:val="none" w:sz="0" w:space="0" w:color="auto"/>
      </w:divBdr>
    </w:div>
    <w:div w:id="522285124">
      <w:bodyDiv w:val="1"/>
      <w:marLeft w:val="0"/>
      <w:marRight w:val="0"/>
      <w:marTop w:val="0"/>
      <w:marBottom w:val="0"/>
      <w:divBdr>
        <w:top w:val="none" w:sz="0" w:space="0" w:color="auto"/>
        <w:left w:val="none" w:sz="0" w:space="0" w:color="auto"/>
        <w:bottom w:val="none" w:sz="0" w:space="0" w:color="auto"/>
        <w:right w:val="none" w:sz="0" w:space="0" w:color="auto"/>
      </w:divBdr>
    </w:div>
    <w:div w:id="531696537">
      <w:bodyDiv w:val="1"/>
      <w:marLeft w:val="0"/>
      <w:marRight w:val="0"/>
      <w:marTop w:val="0"/>
      <w:marBottom w:val="0"/>
      <w:divBdr>
        <w:top w:val="none" w:sz="0" w:space="0" w:color="auto"/>
        <w:left w:val="none" w:sz="0" w:space="0" w:color="auto"/>
        <w:bottom w:val="none" w:sz="0" w:space="0" w:color="auto"/>
        <w:right w:val="none" w:sz="0" w:space="0" w:color="auto"/>
      </w:divBdr>
    </w:div>
    <w:div w:id="532576661">
      <w:bodyDiv w:val="1"/>
      <w:marLeft w:val="0"/>
      <w:marRight w:val="0"/>
      <w:marTop w:val="0"/>
      <w:marBottom w:val="0"/>
      <w:divBdr>
        <w:top w:val="none" w:sz="0" w:space="0" w:color="auto"/>
        <w:left w:val="none" w:sz="0" w:space="0" w:color="auto"/>
        <w:bottom w:val="none" w:sz="0" w:space="0" w:color="auto"/>
        <w:right w:val="none" w:sz="0" w:space="0" w:color="auto"/>
      </w:divBdr>
    </w:div>
    <w:div w:id="578558322">
      <w:bodyDiv w:val="1"/>
      <w:marLeft w:val="0"/>
      <w:marRight w:val="0"/>
      <w:marTop w:val="0"/>
      <w:marBottom w:val="0"/>
      <w:divBdr>
        <w:top w:val="none" w:sz="0" w:space="0" w:color="auto"/>
        <w:left w:val="none" w:sz="0" w:space="0" w:color="auto"/>
        <w:bottom w:val="none" w:sz="0" w:space="0" w:color="auto"/>
        <w:right w:val="none" w:sz="0" w:space="0" w:color="auto"/>
      </w:divBdr>
    </w:div>
    <w:div w:id="590703401">
      <w:bodyDiv w:val="1"/>
      <w:marLeft w:val="0"/>
      <w:marRight w:val="0"/>
      <w:marTop w:val="0"/>
      <w:marBottom w:val="0"/>
      <w:divBdr>
        <w:top w:val="none" w:sz="0" w:space="0" w:color="auto"/>
        <w:left w:val="none" w:sz="0" w:space="0" w:color="auto"/>
        <w:bottom w:val="none" w:sz="0" w:space="0" w:color="auto"/>
        <w:right w:val="none" w:sz="0" w:space="0" w:color="auto"/>
      </w:divBdr>
    </w:div>
    <w:div w:id="605119827">
      <w:bodyDiv w:val="1"/>
      <w:marLeft w:val="0"/>
      <w:marRight w:val="0"/>
      <w:marTop w:val="0"/>
      <w:marBottom w:val="0"/>
      <w:divBdr>
        <w:top w:val="none" w:sz="0" w:space="0" w:color="auto"/>
        <w:left w:val="none" w:sz="0" w:space="0" w:color="auto"/>
        <w:bottom w:val="none" w:sz="0" w:space="0" w:color="auto"/>
        <w:right w:val="none" w:sz="0" w:space="0" w:color="auto"/>
      </w:divBdr>
    </w:div>
    <w:div w:id="737022400">
      <w:bodyDiv w:val="1"/>
      <w:marLeft w:val="0"/>
      <w:marRight w:val="0"/>
      <w:marTop w:val="0"/>
      <w:marBottom w:val="0"/>
      <w:divBdr>
        <w:top w:val="none" w:sz="0" w:space="0" w:color="auto"/>
        <w:left w:val="none" w:sz="0" w:space="0" w:color="auto"/>
        <w:bottom w:val="none" w:sz="0" w:space="0" w:color="auto"/>
        <w:right w:val="none" w:sz="0" w:space="0" w:color="auto"/>
      </w:divBdr>
    </w:div>
    <w:div w:id="761611094">
      <w:bodyDiv w:val="1"/>
      <w:marLeft w:val="0"/>
      <w:marRight w:val="0"/>
      <w:marTop w:val="0"/>
      <w:marBottom w:val="0"/>
      <w:divBdr>
        <w:top w:val="none" w:sz="0" w:space="0" w:color="auto"/>
        <w:left w:val="none" w:sz="0" w:space="0" w:color="auto"/>
        <w:bottom w:val="none" w:sz="0" w:space="0" w:color="auto"/>
        <w:right w:val="none" w:sz="0" w:space="0" w:color="auto"/>
      </w:divBdr>
    </w:div>
    <w:div w:id="786855808">
      <w:bodyDiv w:val="1"/>
      <w:marLeft w:val="0"/>
      <w:marRight w:val="0"/>
      <w:marTop w:val="0"/>
      <w:marBottom w:val="0"/>
      <w:divBdr>
        <w:top w:val="none" w:sz="0" w:space="0" w:color="auto"/>
        <w:left w:val="none" w:sz="0" w:space="0" w:color="auto"/>
        <w:bottom w:val="none" w:sz="0" w:space="0" w:color="auto"/>
        <w:right w:val="none" w:sz="0" w:space="0" w:color="auto"/>
      </w:divBdr>
    </w:div>
    <w:div w:id="926038242">
      <w:bodyDiv w:val="1"/>
      <w:marLeft w:val="0"/>
      <w:marRight w:val="0"/>
      <w:marTop w:val="0"/>
      <w:marBottom w:val="0"/>
      <w:divBdr>
        <w:top w:val="none" w:sz="0" w:space="0" w:color="auto"/>
        <w:left w:val="none" w:sz="0" w:space="0" w:color="auto"/>
        <w:bottom w:val="none" w:sz="0" w:space="0" w:color="auto"/>
        <w:right w:val="none" w:sz="0" w:space="0" w:color="auto"/>
      </w:divBdr>
    </w:div>
    <w:div w:id="997150417">
      <w:bodyDiv w:val="1"/>
      <w:marLeft w:val="0"/>
      <w:marRight w:val="0"/>
      <w:marTop w:val="0"/>
      <w:marBottom w:val="0"/>
      <w:divBdr>
        <w:top w:val="none" w:sz="0" w:space="0" w:color="auto"/>
        <w:left w:val="none" w:sz="0" w:space="0" w:color="auto"/>
        <w:bottom w:val="none" w:sz="0" w:space="0" w:color="auto"/>
        <w:right w:val="none" w:sz="0" w:space="0" w:color="auto"/>
      </w:divBdr>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104610322">
      <w:bodyDiv w:val="1"/>
      <w:marLeft w:val="0"/>
      <w:marRight w:val="0"/>
      <w:marTop w:val="0"/>
      <w:marBottom w:val="0"/>
      <w:divBdr>
        <w:top w:val="none" w:sz="0" w:space="0" w:color="auto"/>
        <w:left w:val="none" w:sz="0" w:space="0" w:color="auto"/>
        <w:bottom w:val="none" w:sz="0" w:space="0" w:color="auto"/>
        <w:right w:val="none" w:sz="0" w:space="0" w:color="auto"/>
      </w:divBdr>
    </w:div>
    <w:div w:id="1180505231">
      <w:bodyDiv w:val="1"/>
      <w:marLeft w:val="0"/>
      <w:marRight w:val="0"/>
      <w:marTop w:val="0"/>
      <w:marBottom w:val="0"/>
      <w:divBdr>
        <w:top w:val="none" w:sz="0" w:space="0" w:color="auto"/>
        <w:left w:val="none" w:sz="0" w:space="0" w:color="auto"/>
        <w:bottom w:val="none" w:sz="0" w:space="0" w:color="auto"/>
        <w:right w:val="none" w:sz="0" w:space="0" w:color="auto"/>
      </w:divBdr>
    </w:div>
    <w:div w:id="1200237747">
      <w:bodyDiv w:val="1"/>
      <w:marLeft w:val="0"/>
      <w:marRight w:val="0"/>
      <w:marTop w:val="0"/>
      <w:marBottom w:val="0"/>
      <w:divBdr>
        <w:top w:val="none" w:sz="0" w:space="0" w:color="auto"/>
        <w:left w:val="none" w:sz="0" w:space="0" w:color="auto"/>
        <w:bottom w:val="none" w:sz="0" w:space="0" w:color="auto"/>
        <w:right w:val="none" w:sz="0" w:space="0" w:color="auto"/>
      </w:divBdr>
    </w:div>
    <w:div w:id="1234581148">
      <w:bodyDiv w:val="1"/>
      <w:marLeft w:val="0"/>
      <w:marRight w:val="0"/>
      <w:marTop w:val="0"/>
      <w:marBottom w:val="0"/>
      <w:divBdr>
        <w:top w:val="none" w:sz="0" w:space="0" w:color="auto"/>
        <w:left w:val="none" w:sz="0" w:space="0" w:color="auto"/>
        <w:bottom w:val="none" w:sz="0" w:space="0" w:color="auto"/>
        <w:right w:val="none" w:sz="0" w:space="0" w:color="auto"/>
      </w:divBdr>
    </w:div>
    <w:div w:id="1314332349">
      <w:bodyDiv w:val="1"/>
      <w:marLeft w:val="0"/>
      <w:marRight w:val="0"/>
      <w:marTop w:val="0"/>
      <w:marBottom w:val="0"/>
      <w:divBdr>
        <w:top w:val="none" w:sz="0" w:space="0" w:color="auto"/>
        <w:left w:val="none" w:sz="0" w:space="0" w:color="auto"/>
        <w:bottom w:val="none" w:sz="0" w:space="0" w:color="auto"/>
        <w:right w:val="none" w:sz="0" w:space="0" w:color="auto"/>
      </w:divBdr>
    </w:div>
    <w:div w:id="1318152550">
      <w:bodyDiv w:val="1"/>
      <w:marLeft w:val="0"/>
      <w:marRight w:val="0"/>
      <w:marTop w:val="0"/>
      <w:marBottom w:val="0"/>
      <w:divBdr>
        <w:top w:val="none" w:sz="0" w:space="0" w:color="auto"/>
        <w:left w:val="none" w:sz="0" w:space="0" w:color="auto"/>
        <w:bottom w:val="none" w:sz="0" w:space="0" w:color="auto"/>
        <w:right w:val="none" w:sz="0" w:space="0" w:color="auto"/>
      </w:divBdr>
    </w:div>
    <w:div w:id="1404110136">
      <w:bodyDiv w:val="1"/>
      <w:marLeft w:val="0"/>
      <w:marRight w:val="0"/>
      <w:marTop w:val="0"/>
      <w:marBottom w:val="0"/>
      <w:divBdr>
        <w:top w:val="none" w:sz="0" w:space="0" w:color="auto"/>
        <w:left w:val="none" w:sz="0" w:space="0" w:color="auto"/>
        <w:bottom w:val="none" w:sz="0" w:space="0" w:color="auto"/>
        <w:right w:val="none" w:sz="0" w:space="0" w:color="auto"/>
      </w:divBdr>
    </w:div>
    <w:div w:id="1550074714">
      <w:bodyDiv w:val="1"/>
      <w:marLeft w:val="0"/>
      <w:marRight w:val="0"/>
      <w:marTop w:val="0"/>
      <w:marBottom w:val="0"/>
      <w:divBdr>
        <w:top w:val="none" w:sz="0" w:space="0" w:color="auto"/>
        <w:left w:val="none" w:sz="0" w:space="0" w:color="auto"/>
        <w:bottom w:val="none" w:sz="0" w:space="0" w:color="auto"/>
        <w:right w:val="none" w:sz="0" w:space="0" w:color="auto"/>
      </w:divBdr>
    </w:div>
    <w:div w:id="1677420251">
      <w:bodyDiv w:val="1"/>
      <w:marLeft w:val="0"/>
      <w:marRight w:val="0"/>
      <w:marTop w:val="0"/>
      <w:marBottom w:val="0"/>
      <w:divBdr>
        <w:top w:val="none" w:sz="0" w:space="0" w:color="auto"/>
        <w:left w:val="none" w:sz="0" w:space="0" w:color="auto"/>
        <w:bottom w:val="none" w:sz="0" w:space="0" w:color="auto"/>
        <w:right w:val="none" w:sz="0" w:space="0" w:color="auto"/>
      </w:divBdr>
    </w:div>
    <w:div w:id="1715543736">
      <w:bodyDiv w:val="1"/>
      <w:marLeft w:val="0"/>
      <w:marRight w:val="0"/>
      <w:marTop w:val="0"/>
      <w:marBottom w:val="0"/>
      <w:divBdr>
        <w:top w:val="none" w:sz="0" w:space="0" w:color="auto"/>
        <w:left w:val="none" w:sz="0" w:space="0" w:color="auto"/>
        <w:bottom w:val="none" w:sz="0" w:space="0" w:color="auto"/>
        <w:right w:val="none" w:sz="0" w:space="0" w:color="auto"/>
      </w:divBdr>
    </w:div>
    <w:div w:id="1729960381">
      <w:bodyDiv w:val="1"/>
      <w:marLeft w:val="0"/>
      <w:marRight w:val="0"/>
      <w:marTop w:val="0"/>
      <w:marBottom w:val="0"/>
      <w:divBdr>
        <w:top w:val="none" w:sz="0" w:space="0" w:color="auto"/>
        <w:left w:val="none" w:sz="0" w:space="0" w:color="auto"/>
        <w:bottom w:val="none" w:sz="0" w:space="0" w:color="auto"/>
        <w:right w:val="none" w:sz="0" w:space="0" w:color="auto"/>
      </w:divBdr>
    </w:div>
    <w:div w:id="1739009639">
      <w:bodyDiv w:val="1"/>
      <w:marLeft w:val="0"/>
      <w:marRight w:val="0"/>
      <w:marTop w:val="0"/>
      <w:marBottom w:val="0"/>
      <w:divBdr>
        <w:top w:val="none" w:sz="0" w:space="0" w:color="auto"/>
        <w:left w:val="none" w:sz="0" w:space="0" w:color="auto"/>
        <w:bottom w:val="none" w:sz="0" w:space="0" w:color="auto"/>
        <w:right w:val="none" w:sz="0" w:space="0" w:color="auto"/>
      </w:divBdr>
    </w:div>
    <w:div w:id="1825269442">
      <w:bodyDiv w:val="1"/>
      <w:marLeft w:val="0"/>
      <w:marRight w:val="0"/>
      <w:marTop w:val="0"/>
      <w:marBottom w:val="0"/>
      <w:divBdr>
        <w:top w:val="none" w:sz="0" w:space="0" w:color="auto"/>
        <w:left w:val="none" w:sz="0" w:space="0" w:color="auto"/>
        <w:bottom w:val="none" w:sz="0" w:space="0" w:color="auto"/>
        <w:right w:val="none" w:sz="0" w:space="0" w:color="auto"/>
      </w:divBdr>
    </w:div>
    <w:div w:id="1871260649">
      <w:bodyDiv w:val="1"/>
      <w:marLeft w:val="0"/>
      <w:marRight w:val="0"/>
      <w:marTop w:val="0"/>
      <w:marBottom w:val="0"/>
      <w:divBdr>
        <w:top w:val="none" w:sz="0" w:space="0" w:color="auto"/>
        <w:left w:val="none" w:sz="0" w:space="0" w:color="auto"/>
        <w:bottom w:val="none" w:sz="0" w:space="0" w:color="auto"/>
        <w:right w:val="none" w:sz="0" w:space="0" w:color="auto"/>
      </w:divBdr>
    </w:div>
    <w:div w:id="1926303796">
      <w:bodyDiv w:val="1"/>
      <w:marLeft w:val="0"/>
      <w:marRight w:val="0"/>
      <w:marTop w:val="0"/>
      <w:marBottom w:val="0"/>
      <w:divBdr>
        <w:top w:val="none" w:sz="0" w:space="0" w:color="auto"/>
        <w:left w:val="none" w:sz="0" w:space="0" w:color="auto"/>
        <w:bottom w:val="none" w:sz="0" w:space="0" w:color="auto"/>
        <w:right w:val="none" w:sz="0" w:space="0" w:color="auto"/>
      </w:divBdr>
    </w:div>
    <w:div w:id="1941520685">
      <w:bodyDiv w:val="1"/>
      <w:marLeft w:val="0"/>
      <w:marRight w:val="0"/>
      <w:marTop w:val="0"/>
      <w:marBottom w:val="0"/>
      <w:divBdr>
        <w:top w:val="none" w:sz="0" w:space="0" w:color="auto"/>
        <w:left w:val="none" w:sz="0" w:space="0" w:color="auto"/>
        <w:bottom w:val="none" w:sz="0" w:space="0" w:color="auto"/>
        <w:right w:val="none" w:sz="0" w:space="0" w:color="auto"/>
      </w:divBdr>
    </w:div>
    <w:div w:id="1975796035">
      <w:bodyDiv w:val="1"/>
      <w:marLeft w:val="0"/>
      <w:marRight w:val="0"/>
      <w:marTop w:val="0"/>
      <w:marBottom w:val="0"/>
      <w:divBdr>
        <w:top w:val="none" w:sz="0" w:space="0" w:color="auto"/>
        <w:left w:val="none" w:sz="0" w:space="0" w:color="auto"/>
        <w:bottom w:val="none" w:sz="0" w:space="0" w:color="auto"/>
        <w:right w:val="none" w:sz="0" w:space="0" w:color="auto"/>
      </w:divBdr>
    </w:div>
    <w:div w:id="1975870423">
      <w:bodyDiv w:val="1"/>
      <w:marLeft w:val="0"/>
      <w:marRight w:val="0"/>
      <w:marTop w:val="0"/>
      <w:marBottom w:val="0"/>
      <w:divBdr>
        <w:top w:val="none" w:sz="0" w:space="0" w:color="auto"/>
        <w:left w:val="none" w:sz="0" w:space="0" w:color="auto"/>
        <w:bottom w:val="none" w:sz="0" w:space="0" w:color="auto"/>
        <w:right w:val="none" w:sz="0" w:space="0" w:color="auto"/>
      </w:divBdr>
    </w:div>
    <w:div w:id="2033798730">
      <w:bodyDiv w:val="1"/>
      <w:marLeft w:val="0"/>
      <w:marRight w:val="0"/>
      <w:marTop w:val="0"/>
      <w:marBottom w:val="0"/>
      <w:divBdr>
        <w:top w:val="none" w:sz="0" w:space="0" w:color="auto"/>
        <w:left w:val="none" w:sz="0" w:space="0" w:color="auto"/>
        <w:bottom w:val="none" w:sz="0" w:space="0" w:color="auto"/>
        <w:right w:val="none" w:sz="0" w:space="0" w:color="auto"/>
      </w:divBdr>
    </w:div>
    <w:div w:id="210267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roxy.lib.unc.edu/login?url=http://dx.doi.org/10.1177/1461444814535724" TargetMode="External"/><Relationship Id="rId3" Type="http://schemas.openxmlformats.org/officeDocument/2006/relationships/settings" Target="settings.xml"/><Relationship Id="rId7" Type="http://schemas.openxmlformats.org/officeDocument/2006/relationships/hyperlink" Target="https://en.wikipedia.org/wiki/List_of_falla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xy.lib.unc.edu/login?url=http://dx.doi.org/10.1073/pnas.1320040111" TargetMode="External"/><Relationship Id="rId5" Type="http://schemas.openxmlformats.org/officeDocument/2006/relationships/hyperlink" Target="https://unc.az1.qualtrics.com/jfe/form/SV_428L6KAEgrRLl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3173</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Kaplan</dc:creator>
  <cp:keywords/>
  <dc:description/>
  <cp:lastModifiedBy>Hite, Maggie</cp:lastModifiedBy>
  <cp:revision>2</cp:revision>
  <dcterms:created xsi:type="dcterms:W3CDTF">2017-08-18T21:34:00Z</dcterms:created>
  <dcterms:modified xsi:type="dcterms:W3CDTF">2017-08-18T21:34:00Z</dcterms:modified>
</cp:coreProperties>
</file>