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6742" w14:textId="77777777" w:rsidR="00EF7C08" w:rsidRPr="00EF7C08" w:rsidRDefault="00EF7C08" w:rsidP="00EF7C08">
      <w:pPr>
        <w:spacing w:before="100" w:beforeAutospacing="1" w:after="100" w:afterAutospacing="1" w:line="312" w:lineRule="atLeast"/>
        <w:rPr>
          <w:rFonts w:ascii="Times New Roman" w:hAnsi="Times New Roman" w:cs="Times New Roman"/>
        </w:rPr>
      </w:pPr>
      <w:bookmarkStart w:id="0" w:name="_GoBack"/>
      <w:bookmarkEnd w:id="0"/>
      <w:r w:rsidRPr="00EF7C08">
        <w:rPr>
          <w:rFonts w:ascii="Verdana" w:hAnsi="Verdana" w:cs="Times New Roman"/>
          <w:sz w:val="20"/>
          <w:szCs w:val="20"/>
        </w:rPr>
        <w:t>WISE – Online SS II 2017</w:t>
      </w:r>
    </w:p>
    <w:p w14:paraId="2AD94F55"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sz w:val="20"/>
          <w:szCs w:val="20"/>
        </w:rPr>
        <w:t xml:space="preserve">Taught by Laura Marcial </w:t>
      </w:r>
    </w:p>
    <w:p w14:paraId="6DC52932" w14:textId="77777777" w:rsidR="00EF7C08" w:rsidRPr="00EF7C08" w:rsidRDefault="00EF7C08" w:rsidP="00EF7C08">
      <w:pPr>
        <w:spacing w:before="100" w:beforeAutospacing="1" w:after="100" w:afterAutospacing="1" w:line="312" w:lineRule="atLeast"/>
        <w:rPr>
          <w:rFonts w:ascii="Times New Roman" w:hAnsi="Times New Roman" w:cs="Times New Roman"/>
          <w:lang w:val="fr-FR"/>
        </w:rPr>
      </w:pPr>
      <w:r w:rsidRPr="00EF7C08">
        <w:rPr>
          <w:rFonts w:ascii="Verdana" w:hAnsi="Verdana" w:cs="Times New Roman"/>
          <w:color w:val="0782C1"/>
          <w:sz w:val="18"/>
          <w:szCs w:val="18"/>
          <w:u w:val="single"/>
          <w:lang w:val="fr-FR"/>
        </w:rPr>
        <w:t>marcial@unc.edu</w:t>
      </w:r>
    </w:p>
    <w:p w14:paraId="3FCA61A5" w14:textId="77777777" w:rsidR="00EF7C08" w:rsidRPr="00EF7C08" w:rsidRDefault="00EF7C08" w:rsidP="00EF7C08">
      <w:pPr>
        <w:spacing w:before="240" w:line="312" w:lineRule="atLeast"/>
        <w:rPr>
          <w:rFonts w:ascii="Times New Roman" w:hAnsi="Times New Roman" w:cs="Times New Roman"/>
          <w:lang w:val="fr-FR"/>
        </w:rPr>
      </w:pPr>
      <w:r w:rsidRPr="00EF7C08">
        <w:rPr>
          <w:rFonts w:ascii="Verdana" w:hAnsi="Verdana" w:cs="Times New Roman"/>
          <w:b/>
          <w:bCs/>
          <w:color w:val="555555"/>
          <w:sz w:val="21"/>
          <w:szCs w:val="21"/>
          <w:lang w:val="fr-FR"/>
        </w:rPr>
        <w:t>Course Description:</w:t>
      </w:r>
    </w:p>
    <w:p w14:paraId="5210C1CB"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color w:val="000000"/>
          <w:sz w:val="20"/>
          <w:szCs w:val="20"/>
        </w:rPr>
        <w:t>The course is aimed at exposing students to Electronic Health Record (EHR) systems, with a strong emphasis on the role of EHR systems in healthcare operations. The course will concentrate on the:</w:t>
      </w:r>
    </w:p>
    <w:p w14:paraId="67E77431" w14:textId="77777777" w:rsidR="00EF7C08" w:rsidRPr="00EF7C08" w:rsidRDefault="00EF7C08" w:rsidP="00EF7C08">
      <w:pPr>
        <w:numPr>
          <w:ilvl w:val="0"/>
          <w:numId w:val="1"/>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color w:val="000000"/>
          <w:sz w:val="20"/>
          <w:szCs w:val="20"/>
        </w:rPr>
        <w:t>Technological foundations of EHR systems</w:t>
      </w:r>
    </w:p>
    <w:p w14:paraId="356167C6" w14:textId="77777777" w:rsidR="00EF7C08" w:rsidRPr="00EF7C08" w:rsidRDefault="00EF7C08" w:rsidP="00EF7C08">
      <w:pPr>
        <w:numPr>
          <w:ilvl w:val="0"/>
          <w:numId w:val="1"/>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color w:val="000000"/>
          <w:sz w:val="20"/>
          <w:szCs w:val="20"/>
        </w:rPr>
        <w:t>Legal and regulatory issues that shape EHR evolution</w:t>
      </w:r>
    </w:p>
    <w:p w14:paraId="74D6E6F3" w14:textId="77777777" w:rsidR="00EF7C08" w:rsidRPr="00EF7C08" w:rsidRDefault="00EF7C08" w:rsidP="00EF7C08">
      <w:pPr>
        <w:numPr>
          <w:ilvl w:val="0"/>
          <w:numId w:val="1"/>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color w:val="000000"/>
          <w:sz w:val="20"/>
          <w:szCs w:val="20"/>
        </w:rPr>
        <w:t>Role of the EHR systems in ensuring quality of care and evidence-based practice</w:t>
      </w:r>
    </w:p>
    <w:p w14:paraId="7366F82D" w14:textId="77777777" w:rsidR="00EF7C08" w:rsidRPr="00EF7C08" w:rsidRDefault="00EF7C08" w:rsidP="00EF7C08">
      <w:pPr>
        <w:numPr>
          <w:ilvl w:val="0"/>
          <w:numId w:val="1"/>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color w:val="000000"/>
          <w:sz w:val="20"/>
          <w:szCs w:val="20"/>
        </w:rPr>
        <w:t>Implementation of the EHR system in clinical practices: workflow analysis and change management</w:t>
      </w:r>
    </w:p>
    <w:p w14:paraId="504BD8F2" w14:textId="77777777" w:rsidR="00EF7C08" w:rsidRPr="00EF7C08" w:rsidRDefault="00EF7C08" w:rsidP="00EF7C08">
      <w:pPr>
        <w:numPr>
          <w:ilvl w:val="0"/>
          <w:numId w:val="1"/>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color w:val="000000"/>
          <w:sz w:val="20"/>
          <w:szCs w:val="20"/>
        </w:rPr>
        <w:t>Meaningful use of EHR systems and healthcare data</w:t>
      </w:r>
    </w:p>
    <w:p w14:paraId="08CEACD6"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color w:val="000000"/>
          <w:sz w:val="20"/>
          <w:szCs w:val="20"/>
        </w:rPr>
        <w:t>The course is organized into 5 self-paced lessons, details for each lesson are provided below.</w:t>
      </w:r>
    </w:p>
    <w:p w14:paraId="7BC936F3"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Readings:</w:t>
      </w:r>
    </w:p>
    <w:p w14:paraId="714E04BB"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color w:val="000000"/>
          <w:sz w:val="20"/>
          <w:szCs w:val="20"/>
        </w:rPr>
        <w:t xml:space="preserve">Each lesson will have several required and optional readings selected from high quality journal articles and government reports pertinent to the lesson topics. The list of readings is provided in the </w:t>
      </w:r>
      <w:r w:rsidRPr="00EF7C08">
        <w:rPr>
          <w:rFonts w:ascii="Verdana" w:hAnsi="Verdana" w:cs="Times New Roman"/>
          <w:i/>
          <w:iCs/>
          <w:color w:val="000000"/>
          <w:sz w:val="20"/>
          <w:szCs w:val="20"/>
        </w:rPr>
        <w:t>Resources</w:t>
      </w:r>
      <w:r w:rsidRPr="00EF7C08">
        <w:rPr>
          <w:rFonts w:ascii="Verdana" w:hAnsi="Verdana" w:cs="Times New Roman"/>
          <w:color w:val="000000"/>
          <w:sz w:val="20"/>
          <w:szCs w:val="20"/>
        </w:rPr>
        <w:t xml:space="preserve"> section of the Sakai course website.</w:t>
      </w:r>
    </w:p>
    <w:p w14:paraId="59186EE5"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color w:val="000000"/>
          <w:sz w:val="20"/>
          <w:szCs w:val="20"/>
        </w:rPr>
        <w:t xml:space="preserve">You may also find it useful to have a copy of this for reference: Carter, J.H. (2008). </w:t>
      </w:r>
      <w:r w:rsidRPr="00EF7C08">
        <w:rPr>
          <w:rFonts w:ascii="Verdana" w:hAnsi="Verdana" w:cs="Times New Roman"/>
          <w:i/>
          <w:iCs/>
          <w:color w:val="000000"/>
          <w:sz w:val="20"/>
          <w:szCs w:val="20"/>
        </w:rPr>
        <w:t>Electronic health record: A guide for clinicians and administrators.</w:t>
      </w:r>
      <w:r w:rsidRPr="00EF7C08">
        <w:rPr>
          <w:rFonts w:ascii="Verdana" w:hAnsi="Verdana" w:cs="Times New Roman"/>
          <w:color w:val="000000"/>
          <w:sz w:val="20"/>
          <w:szCs w:val="20"/>
        </w:rPr>
        <w:t xml:space="preserve"> Philadelphia: ACP Press. (ISBN 1930513976 9781930513976)</w:t>
      </w:r>
    </w:p>
    <w:p w14:paraId="196335DD"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Assignments &amp; Assessments:</w:t>
      </w:r>
    </w:p>
    <w:p w14:paraId="0E161DA1"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Readings.</w:t>
      </w:r>
      <w:r w:rsidRPr="00EF7C08">
        <w:rPr>
          <w:rFonts w:ascii="Verdana" w:hAnsi="Verdana" w:cs="Times New Roman"/>
          <w:color w:val="000000"/>
          <w:sz w:val="20"/>
          <w:szCs w:val="20"/>
        </w:rPr>
        <w:t xml:space="preserve"> A list of readings, organized in recommended order is provided for each lesson. Do not be overwhelmed by the length of some of these lists – most readings are only a few pages long and/or only select pages from each reading are required (details will be listed in each course lesson). Readings should be completed prior to the beginning of each week so you are prepared to engage in class discussions. Lists of optional readings are provided for most of the lessons. The optional readings provide more in-depth exploration of topics of interest and/or background to help prepare short papers/presentations.</w:t>
      </w:r>
    </w:p>
    <w:p w14:paraId="017B61C3"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lastRenderedPageBreak/>
        <w:t>Discussion.</w:t>
      </w:r>
      <w:r w:rsidRPr="00EF7C08">
        <w:rPr>
          <w:rFonts w:ascii="Verdana" w:hAnsi="Verdana" w:cs="Times New Roman"/>
          <w:color w:val="000000"/>
          <w:sz w:val="20"/>
          <w:szCs w:val="20"/>
        </w:rPr>
        <w:t xml:space="preserve"> </w:t>
      </w:r>
      <w:r w:rsidRPr="00EF7C08">
        <w:rPr>
          <w:rFonts w:ascii="Verdana" w:hAnsi="Verdana" w:cs="Times New Roman"/>
          <w:i/>
          <w:iCs/>
          <w:color w:val="000000"/>
          <w:sz w:val="20"/>
          <w:szCs w:val="20"/>
          <w:shd w:val="clear" w:color="auto" w:fill="FFFF00"/>
        </w:rPr>
        <w:t>We will be using the discussion forum as the main form of course interaction</w:t>
      </w:r>
      <w:r w:rsidRPr="00EF7C08">
        <w:rPr>
          <w:rFonts w:ascii="Verdana" w:hAnsi="Verdana" w:cs="Times New Roman"/>
          <w:color w:val="000000"/>
          <w:sz w:val="20"/>
          <w:szCs w:val="20"/>
          <w:shd w:val="clear" w:color="auto" w:fill="FFFF00"/>
        </w:rPr>
        <w:t xml:space="preserve">. </w:t>
      </w:r>
      <w:r w:rsidRPr="00EF7C08">
        <w:rPr>
          <w:rFonts w:ascii="Verdana" w:hAnsi="Verdana" w:cs="Times New Roman"/>
          <w:i/>
          <w:iCs/>
          <w:color w:val="000000"/>
          <w:sz w:val="20"/>
          <w:szCs w:val="20"/>
          <w:shd w:val="clear" w:color="auto" w:fill="FFFF00"/>
        </w:rPr>
        <w:t>You are expected to visit the course site at least five days out of each week (the instructors will be monitoring the forum daily) to post your responses to discussion prompts and to offer thoughtful replies to your classmates’ posts.</w:t>
      </w:r>
      <w:r w:rsidRPr="00EF7C08">
        <w:rPr>
          <w:rFonts w:ascii="Verdana" w:hAnsi="Verdana" w:cs="Times New Roman"/>
          <w:color w:val="000000"/>
          <w:sz w:val="20"/>
          <w:szCs w:val="20"/>
        </w:rPr>
        <w:t xml:space="preserve"> We will use the forum for formal discussions of weekly readings, your individual assignments (see below) and to informally discuss any topics/issues that come up during the course. The course is </w:t>
      </w:r>
      <w:proofErr w:type="gramStart"/>
      <w:r w:rsidRPr="00EF7C08">
        <w:rPr>
          <w:rFonts w:ascii="Verdana" w:hAnsi="Verdana" w:cs="Times New Roman"/>
          <w:color w:val="000000"/>
          <w:sz w:val="20"/>
          <w:szCs w:val="20"/>
        </w:rPr>
        <w:t>short in duration</w:t>
      </w:r>
      <w:proofErr w:type="gramEnd"/>
      <w:r w:rsidRPr="00EF7C08">
        <w:rPr>
          <w:rFonts w:ascii="Verdana" w:hAnsi="Verdana" w:cs="Times New Roman"/>
          <w:color w:val="000000"/>
          <w:sz w:val="20"/>
          <w:szCs w:val="20"/>
        </w:rPr>
        <w:t xml:space="preserve">, so your </w:t>
      </w:r>
      <w:r w:rsidRPr="00EF7C08">
        <w:rPr>
          <w:rFonts w:ascii="Verdana" w:hAnsi="Verdana" w:cs="Times New Roman"/>
          <w:b/>
          <w:bCs/>
          <w:color w:val="000000"/>
          <w:sz w:val="20"/>
          <w:szCs w:val="20"/>
        </w:rPr>
        <w:t>active engagement in forum discussions</w:t>
      </w:r>
      <w:r w:rsidRPr="00EF7C08">
        <w:rPr>
          <w:rFonts w:ascii="Verdana" w:hAnsi="Verdana" w:cs="Times New Roman"/>
          <w:color w:val="000000"/>
          <w:sz w:val="20"/>
          <w:szCs w:val="20"/>
        </w:rPr>
        <w:t xml:space="preserve"> is the best way to get the most out of the course!</w:t>
      </w:r>
    </w:p>
    <w:p w14:paraId="7562391F"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 xml:space="preserve">Virtual Presentation. </w:t>
      </w:r>
      <w:r w:rsidRPr="00EF7C08">
        <w:rPr>
          <w:rFonts w:ascii="Verdana" w:hAnsi="Verdana" w:cs="Times New Roman"/>
          <w:color w:val="000000"/>
          <w:sz w:val="20"/>
          <w:szCs w:val="20"/>
        </w:rPr>
        <w:t>The purpose of this assignment is to allow students to explore a technical and/or policy topic of their choice in more detail surrounding EHRs and to share the results with classmates. You are required to provide a short report in the form of a slide presentation (10 slides not including the title and references slides) on topics relevant to the course. A list of suggested topics is provided in the Resources section of the course site but feel free to choose other topics of interest (pending instructor approval). The presentations should be based on scholarly information sources (make sure to include proper citations). Try to use non-textual materials in your presentation (online videos or examples, tables, charts, diagrams) as a way to synthesize and present the key ideas and themes. If some text is necessary, please limit it to very short paragraphs and bulleted lists. All presentations will be posted on the course website for comments from other class participants. The author is expected to respond to any questions posted by classmates.</w:t>
      </w:r>
    </w:p>
    <w:p w14:paraId="54365ECF"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 xml:space="preserve">Final Exam. </w:t>
      </w:r>
      <w:r w:rsidRPr="00EF7C08">
        <w:rPr>
          <w:rFonts w:ascii="Verdana" w:hAnsi="Verdana" w:cs="Times New Roman"/>
          <w:i/>
          <w:iCs/>
          <w:color w:val="000000"/>
          <w:sz w:val="20"/>
          <w:szCs w:val="20"/>
          <w:shd w:val="clear" w:color="auto" w:fill="FFFF00"/>
        </w:rPr>
        <w:t>In lieu of a final exam, you will be given two brief essay response questions for each lesson. These questions will be due on the closing date for each lesson.</w:t>
      </w:r>
    </w:p>
    <w:p w14:paraId="44E01D04"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Grading:</w:t>
      </w:r>
    </w:p>
    <w:p w14:paraId="64C5F8EB" w14:textId="77777777" w:rsidR="00EF7C08" w:rsidRPr="00EF7C08" w:rsidRDefault="00EF7C08" w:rsidP="00EF7C08">
      <w:pPr>
        <w:numPr>
          <w:ilvl w:val="0"/>
          <w:numId w:val="2"/>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i/>
          <w:iCs/>
          <w:color w:val="000000"/>
          <w:sz w:val="20"/>
          <w:szCs w:val="20"/>
          <w:shd w:val="clear" w:color="auto" w:fill="FFFF00"/>
        </w:rPr>
        <w:t>Discussion participation - 50%</w:t>
      </w:r>
    </w:p>
    <w:p w14:paraId="19EB40BE" w14:textId="77777777" w:rsidR="00EF7C08" w:rsidRPr="00EF7C08" w:rsidRDefault="00EF7C08" w:rsidP="00EF7C08">
      <w:pPr>
        <w:numPr>
          <w:ilvl w:val="0"/>
          <w:numId w:val="2"/>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color w:val="000000"/>
          <w:sz w:val="20"/>
          <w:szCs w:val="20"/>
        </w:rPr>
        <w:t>Presentation assignment - 20%</w:t>
      </w:r>
    </w:p>
    <w:p w14:paraId="711F65AE" w14:textId="77777777" w:rsidR="00EF7C08" w:rsidRPr="00EF7C08" w:rsidRDefault="00EF7C08" w:rsidP="00EF7C08">
      <w:pPr>
        <w:numPr>
          <w:ilvl w:val="0"/>
          <w:numId w:val="2"/>
        </w:numPr>
        <w:spacing w:before="100" w:beforeAutospacing="1" w:after="100" w:afterAutospacing="1" w:line="312" w:lineRule="atLeast"/>
        <w:rPr>
          <w:rFonts w:ascii="Times New Roman" w:eastAsia="Times New Roman" w:hAnsi="Times New Roman" w:cs="Times New Roman"/>
          <w:color w:val="000000"/>
        </w:rPr>
      </w:pPr>
      <w:r w:rsidRPr="00EF7C08">
        <w:rPr>
          <w:rFonts w:ascii="Verdana" w:eastAsia="Times New Roman" w:hAnsi="Verdana" w:cs="Times New Roman"/>
          <w:color w:val="000000"/>
          <w:sz w:val="20"/>
          <w:szCs w:val="20"/>
        </w:rPr>
        <w:t>Final Exam - 30%</w:t>
      </w:r>
    </w:p>
    <w:p w14:paraId="5C8CA7F0" w14:textId="77777777" w:rsidR="00EF7C08" w:rsidRPr="00EF7C08" w:rsidRDefault="00EF7C08" w:rsidP="00EF7C08">
      <w:pPr>
        <w:spacing w:before="100" w:beforeAutospacing="1" w:after="100" w:afterAutospacing="1" w:line="312" w:lineRule="atLeast"/>
        <w:rPr>
          <w:rFonts w:ascii="Times New Roman" w:hAnsi="Times New Roman" w:cs="Times New Roman"/>
        </w:rPr>
      </w:pPr>
    </w:p>
    <w:p w14:paraId="1B139967"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Lesson 1 – Introduction to EHR concepts and context. (June 26 – July 3)</w:t>
      </w:r>
    </w:p>
    <w:p w14:paraId="59F0B785"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Topics:</w:t>
      </w:r>
    </w:p>
    <w:p w14:paraId="02BD3E84"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Definition of an EHR</w:t>
      </w:r>
    </w:p>
    <w:p w14:paraId="3113EF39"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Forces that shape EHR development and implementation</w:t>
      </w:r>
    </w:p>
    <w:p w14:paraId="64CD2A0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EHR components and functionality</w:t>
      </w:r>
    </w:p>
    <w:p w14:paraId="2DD375D0"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lastRenderedPageBreak/>
        <w:t>The Legal and regulatory context for EHRs</w:t>
      </w:r>
    </w:p>
    <w:p w14:paraId="245B89C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Implications of EHR for healthcare in the US</w:t>
      </w:r>
    </w:p>
    <w:p w14:paraId="66C14945"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Required Readings:</w:t>
      </w:r>
    </w:p>
    <w:p w14:paraId="2024BBD4"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Campos-Castillo C, Anthony DL. The double-edged sword of electronic health records: implications for patient disclosure. </w:t>
      </w:r>
      <w:r w:rsidRPr="00EF7C08">
        <w:rPr>
          <w:rFonts w:ascii="Verdana" w:hAnsi="Verdana" w:cs="Times New Roman"/>
          <w:color w:val="000000"/>
          <w:sz w:val="20"/>
          <w:szCs w:val="20"/>
          <w:lang w:val="pt-BR"/>
        </w:rPr>
        <w:t xml:space="preserve">J Am Med Inform Assoc. 2015 Apr;22(e1):e130-40. doi: 10.1136/amiajnl-2014-002804.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2014 Jul 24. PubMed PMID: 25059953.</w:t>
      </w:r>
    </w:p>
    <w:p w14:paraId="3C466CBD"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Carter (2008). Chapter 1, pp. 3-7 </w:t>
      </w:r>
      <w:r w:rsidRPr="00EF7C08">
        <w:rPr>
          <w:rFonts w:ascii="Verdana" w:hAnsi="Verdana" w:cs="Times New Roman"/>
          <w:i/>
          <w:iCs/>
          <w:color w:val="000000"/>
          <w:sz w:val="20"/>
          <w:szCs w:val="20"/>
        </w:rPr>
        <w:t>[scan this one]</w:t>
      </w:r>
    </w:p>
    <w:p w14:paraId="74C65564"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Detmer</w:t>
      </w:r>
      <w:proofErr w:type="spellEnd"/>
      <w:r w:rsidRPr="00EF7C08">
        <w:rPr>
          <w:rFonts w:ascii="Verdana" w:hAnsi="Verdana" w:cs="Times New Roman"/>
          <w:color w:val="000000"/>
          <w:sz w:val="20"/>
          <w:szCs w:val="20"/>
        </w:rPr>
        <w:t>, D.E. (2003). Building the national health information infrastructure for personal health, health care services, public health and research</w:t>
      </w:r>
      <w:r w:rsidRPr="00EF7C08">
        <w:rPr>
          <w:rFonts w:ascii="Verdana" w:hAnsi="Verdana" w:cs="Times New Roman"/>
          <w:i/>
          <w:iCs/>
          <w:color w:val="000000"/>
          <w:sz w:val="20"/>
          <w:szCs w:val="20"/>
        </w:rPr>
        <w:t>. BMC Medical Informatics and Decision Making 3</w:t>
      </w:r>
      <w:r w:rsidRPr="00EF7C08">
        <w:rPr>
          <w:rFonts w:ascii="Verdana" w:hAnsi="Verdana" w:cs="Times New Roman"/>
          <w:color w:val="000000"/>
          <w:sz w:val="20"/>
          <w:szCs w:val="20"/>
        </w:rPr>
        <w:t xml:space="preserve">(1) </w:t>
      </w:r>
      <w:r w:rsidRPr="00EF7C08">
        <w:rPr>
          <w:rFonts w:ascii="Verdana" w:hAnsi="Verdana" w:cs="Times New Roman"/>
          <w:i/>
          <w:iCs/>
          <w:color w:val="000000"/>
          <w:sz w:val="20"/>
          <w:szCs w:val="20"/>
        </w:rPr>
        <w:t>[scan this one]</w:t>
      </w:r>
    </w:p>
    <w:p w14:paraId="77C6C92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Goldschmidt, P.G. (2005). HIT and MIS: implications of health information technology and medical information systems. Communications of the ACM, 48(10), 69-74 </w:t>
      </w:r>
      <w:r w:rsidRPr="00EF7C08">
        <w:rPr>
          <w:rFonts w:ascii="Verdana" w:hAnsi="Verdana" w:cs="Times New Roman"/>
          <w:i/>
          <w:iCs/>
          <w:color w:val="000000"/>
          <w:sz w:val="20"/>
          <w:szCs w:val="20"/>
        </w:rPr>
        <w:t>[scan this one]</w:t>
      </w:r>
    </w:p>
    <w:p w14:paraId="201F9F55"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Häyrinen</w:t>
      </w:r>
      <w:proofErr w:type="spellEnd"/>
      <w:r w:rsidRPr="00EF7C08">
        <w:rPr>
          <w:rFonts w:ascii="Verdana" w:hAnsi="Verdana" w:cs="Times New Roman"/>
          <w:color w:val="000000"/>
          <w:sz w:val="20"/>
          <w:szCs w:val="20"/>
        </w:rPr>
        <w:t xml:space="preserve"> K, </w:t>
      </w:r>
      <w:proofErr w:type="spellStart"/>
      <w:r w:rsidRPr="00EF7C08">
        <w:rPr>
          <w:rFonts w:ascii="Verdana" w:hAnsi="Verdana" w:cs="Times New Roman"/>
          <w:color w:val="000000"/>
          <w:sz w:val="20"/>
          <w:szCs w:val="20"/>
        </w:rPr>
        <w:t>Saranto</w:t>
      </w:r>
      <w:proofErr w:type="spellEnd"/>
      <w:r w:rsidRPr="00EF7C08">
        <w:rPr>
          <w:rFonts w:ascii="Verdana" w:hAnsi="Verdana" w:cs="Times New Roman"/>
          <w:color w:val="000000"/>
          <w:sz w:val="20"/>
          <w:szCs w:val="20"/>
        </w:rPr>
        <w:t xml:space="preserve"> K, </w:t>
      </w:r>
      <w:proofErr w:type="spellStart"/>
      <w:r w:rsidRPr="00EF7C08">
        <w:rPr>
          <w:rFonts w:ascii="Verdana" w:hAnsi="Verdana" w:cs="Times New Roman"/>
          <w:color w:val="000000"/>
          <w:sz w:val="20"/>
          <w:szCs w:val="20"/>
        </w:rPr>
        <w:t>Nykänen</w:t>
      </w:r>
      <w:proofErr w:type="spellEnd"/>
      <w:r w:rsidRPr="00EF7C08">
        <w:rPr>
          <w:rFonts w:ascii="Verdana" w:hAnsi="Verdana" w:cs="Times New Roman"/>
          <w:color w:val="000000"/>
          <w:sz w:val="20"/>
          <w:szCs w:val="20"/>
        </w:rPr>
        <w:t xml:space="preserve"> P. Definition, structure, content, use and impacts of electronic health records: a review of the research literature. </w:t>
      </w:r>
      <w:proofErr w:type="spellStart"/>
      <w:r w:rsidRPr="00EF7C08">
        <w:rPr>
          <w:rFonts w:ascii="Verdana" w:hAnsi="Verdana" w:cs="Times New Roman"/>
          <w:color w:val="000000"/>
          <w:sz w:val="20"/>
          <w:szCs w:val="20"/>
        </w:rPr>
        <w:t>Int</w:t>
      </w:r>
      <w:proofErr w:type="spellEnd"/>
      <w:r w:rsidRPr="00EF7C08">
        <w:rPr>
          <w:rFonts w:ascii="Verdana" w:hAnsi="Verdana" w:cs="Times New Roman"/>
          <w:color w:val="000000"/>
          <w:sz w:val="20"/>
          <w:szCs w:val="20"/>
        </w:rPr>
        <w:t xml:space="preserve"> J Med Inform. 2008 May;77(5):291-304.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2007 Oct 22. Review. PubMed PMID: 17951106.</w:t>
      </w:r>
    </w:p>
    <w:p w14:paraId="7830425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Tang P.H. (Ed). (2003). Key capabilities of an Electronic Health Record System. Washington, DC: National Academies Press </w:t>
      </w:r>
      <w:r w:rsidRPr="00EF7C08">
        <w:rPr>
          <w:rFonts w:ascii="Verdana" w:hAnsi="Verdana" w:cs="Times New Roman"/>
          <w:i/>
          <w:iCs/>
          <w:color w:val="000000"/>
          <w:sz w:val="20"/>
          <w:szCs w:val="20"/>
        </w:rPr>
        <w:t>[scan this one]</w:t>
      </w:r>
    </w:p>
    <w:p w14:paraId="6E6DE1DD"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i/>
          <w:iCs/>
          <w:color w:val="000000"/>
          <w:sz w:val="20"/>
          <w:szCs w:val="20"/>
        </w:rPr>
        <w:t>Optional Readings:</w:t>
      </w:r>
    </w:p>
    <w:p w14:paraId="087EC89C"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Carter (2008). Chapter 25.</w:t>
      </w:r>
    </w:p>
    <w:p w14:paraId="02E2BCC0"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Staggers, N., Thompson, C.B. &amp; Snyder-Halpern, R. (2001). History and trends in clinical information systems in the United States. </w:t>
      </w:r>
      <w:r w:rsidRPr="00EF7C08">
        <w:rPr>
          <w:rFonts w:ascii="Verdana" w:hAnsi="Verdana" w:cs="Times New Roman"/>
          <w:i/>
          <w:iCs/>
          <w:color w:val="000000"/>
          <w:sz w:val="20"/>
          <w:szCs w:val="20"/>
        </w:rPr>
        <w:t>Journal of Nursing Scholarship, 33</w:t>
      </w:r>
      <w:r w:rsidRPr="00EF7C08">
        <w:rPr>
          <w:rFonts w:ascii="Verdana" w:hAnsi="Verdana" w:cs="Times New Roman"/>
          <w:color w:val="000000"/>
          <w:sz w:val="20"/>
          <w:szCs w:val="20"/>
        </w:rPr>
        <w:t> (1), 75-81</w:t>
      </w:r>
    </w:p>
    <w:p w14:paraId="4F6FCE71"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Teich</w:t>
      </w:r>
      <w:proofErr w:type="spellEnd"/>
      <w:r w:rsidRPr="00EF7C08">
        <w:rPr>
          <w:rFonts w:ascii="Verdana" w:hAnsi="Verdana" w:cs="Times New Roman"/>
          <w:color w:val="000000"/>
          <w:sz w:val="20"/>
          <w:szCs w:val="20"/>
        </w:rPr>
        <w:t>, J. M. (1998).</w:t>
      </w:r>
      <w:r w:rsidRPr="00EF7C08">
        <w:rPr>
          <w:rFonts w:ascii="Verdana" w:hAnsi="Verdana" w:cs="Times New Roman"/>
          <w:i/>
          <w:iCs/>
          <w:color w:val="000000"/>
          <w:sz w:val="20"/>
          <w:szCs w:val="20"/>
        </w:rPr>
        <w:t>Clinical information systems for integrated healthcare networks</w:t>
      </w:r>
      <w:r w:rsidRPr="00EF7C08">
        <w:rPr>
          <w:rFonts w:ascii="Verdana" w:hAnsi="Verdana" w:cs="Times New Roman"/>
          <w:color w:val="000000"/>
          <w:sz w:val="20"/>
          <w:szCs w:val="20"/>
        </w:rPr>
        <w:t>. In C.G. Chute (Ed.) Proceedings of the AMIA Symposium, 19–28.</w:t>
      </w:r>
    </w:p>
    <w:p w14:paraId="0F4FA3D7"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President’s Council of Advisors on Science and Technology. (2010). </w:t>
      </w:r>
      <w:r w:rsidRPr="00EF7C08">
        <w:rPr>
          <w:rFonts w:ascii="Verdana" w:hAnsi="Verdana" w:cs="Times New Roman"/>
          <w:i/>
          <w:iCs/>
          <w:color w:val="000000"/>
          <w:sz w:val="20"/>
          <w:szCs w:val="20"/>
        </w:rPr>
        <w:t>Realizing the full potential of health information technology to improve healthcare for Americans: The path forward</w:t>
      </w:r>
      <w:r w:rsidRPr="00EF7C08">
        <w:rPr>
          <w:rFonts w:ascii="Verdana" w:hAnsi="Verdana" w:cs="Times New Roman"/>
          <w:color w:val="000000"/>
          <w:sz w:val="20"/>
          <w:szCs w:val="20"/>
        </w:rPr>
        <w:t xml:space="preserve">. Washington, DC: Author. [available at </w:t>
      </w:r>
      <w:hyperlink r:id="rId5" w:tgtFrame="_blank" w:history="1">
        <w:r w:rsidRPr="00EF7C08">
          <w:rPr>
            <w:rFonts w:ascii="Verdana" w:hAnsi="Verdana" w:cs="Arial"/>
            <w:color w:val="0000FF"/>
            <w:sz w:val="20"/>
            <w:szCs w:val="20"/>
            <w:u w:val="single"/>
          </w:rPr>
          <w:t>http://www.whitehouse.gov/sites/default/files/microsites/ostp/pcast-health-it-report.pdf</w:t>
        </w:r>
      </w:hyperlink>
      <w:r w:rsidRPr="00EF7C08">
        <w:rPr>
          <w:rFonts w:ascii="Verdana" w:hAnsi="Verdana" w:cs="Times New Roman"/>
          <w:color w:val="000000"/>
          <w:sz w:val="20"/>
          <w:szCs w:val="20"/>
        </w:rPr>
        <w:t>]</w:t>
      </w:r>
    </w:p>
    <w:p w14:paraId="7D4D30F7"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color w:val="000000"/>
          <w:sz w:val="20"/>
          <w:szCs w:val="20"/>
        </w:rPr>
        <w:t xml:space="preserve">Assignment: </w:t>
      </w:r>
      <w:r w:rsidRPr="00EF7C08">
        <w:rPr>
          <w:rFonts w:ascii="Verdana" w:hAnsi="Verdana" w:cs="Times New Roman"/>
          <w:i/>
          <w:iCs/>
          <w:color w:val="000000"/>
          <w:sz w:val="20"/>
          <w:szCs w:val="20"/>
          <w:shd w:val="clear" w:color="auto" w:fill="FFFF00"/>
        </w:rPr>
        <w:t>Complete essay response questions for Lesson 1 due on July 3 and select topic for your virtual presentation</w:t>
      </w:r>
    </w:p>
    <w:p w14:paraId="155C66F9" w14:textId="77777777" w:rsidR="00EF7C08" w:rsidRPr="00EF7C08" w:rsidRDefault="00EF7C08" w:rsidP="00EF7C08">
      <w:pPr>
        <w:spacing w:before="100" w:beforeAutospacing="1" w:after="100" w:afterAutospacing="1" w:line="312" w:lineRule="atLeast"/>
        <w:rPr>
          <w:rFonts w:ascii="Times New Roman" w:hAnsi="Times New Roman" w:cs="Times New Roman"/>
        </w:rPr>
      </w:pPr>
    </w:p>
    <w:p w14:paraId="14E72006" w14:textId="77777777" w:rsidR="00EF7C08" w:rsidRPr="00EF7C08" w:rsidRDefault="00EF7C08" w:rsidP="00EF7C08">
      <w:pPr>
        <w:spacing w:before="240" w:after="240" w:line="312" w:lineRule="atLeast"/>
        <w:rPr>
          <w:rFonts w:ascii="Times New Roman" w:hAnsi="Times New Roman" w:cs="Times New Roman"/>
        </w:rPr>
      </w:pPr>
      <w:r w:rsidRPr="00EF7C08">
        <w:rPr>
          <w:rFonts w:ascii="Verdana" w:hAnsi="Verdana" w:cs="Times New Roman"/>
          <w:b/>
          <w:bCs/>
          <w:color w:val="555555"/>
          <w:sz w:val="21"/>
          <w:szCs w:val="21"/>
        </w:rPr>
        <w:t>Lesson 2 – Supporting Technologies and Standards (July 6* – July 10)</w:t>
      </w:r>
    </w:p>
    <w:p w14:paraId="01C43730"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Topics:</w:t>
      </w:r>
    </w:p>
    <w:p w14:paraId="5F85D7F8"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Real-World EHR models</w:t>
      </w:r>
    </w:p>
    <w:p w14:paraId="2CBB3364"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Health Informatics Standards</w:t>
      </w:r>
    </w:p>
    <w:p w14:paraId="24AF5C3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Databases in Healthcare</w:t>
      </w:r>
    </w:p>
    <w:p w14:paraId="7670ADF9"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Required Readings:</w:t>
      </w:r>
    </w:p>
    <w:p w14:paraId="5BCF120E"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Carter (2008). Chapter 1, pp. 7-17 </w:t>
      </w:r>
      <w:r w:rsidRPr="00EF7C08">
        <w:rPr>
          <w:rFonts w:ascii="Verdana" w:hAnsi="Verdana" w:cs="Times New Roman"/>
          <w:i/>
          <w:iCs/>
          <w:color w:val="000000"/>
          <w:sz w:val="20"/>
          <w:szCs w:val="20"/>
        </w:rPr>
        <w:t>[scan this one]</w:t>
      </w:r>
    </w:p>
    <w:p w14:paraId="31F492CE"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Hripcsak</w:t>
      </w:r>
      <w:proofErr w:type="spellEnd"/>
      <w:r w:rsidRPr="00EF7C08">
        <w:rPr>
          <w:rFonts w:ascii="Verdana" w:hAnsi="Verdana" w:cs="Times New Roman"/>
          <w:color w:val="000000"/>
          <w:sz w:val="20"/>
          <w:szCs w:val="20"/>
        </w:rPr>
        <w:t xml:space="preserve"> G, Albers DJ. Next-generation phenotyping of electronic health records. J Am Med Inform Assoc. 2013 Jan 1;20(1):117-21.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xml:space="preserve">: 10.1136/amiajnl-2012-001145.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2012 Sep 6. PubMed PMID: 22955496; PubMed Central PMCID: PMC3555337.</w:t>
      </w:r>
    </w:p>
    <w:p w14:paraId="0EB0BC0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Mandel JC, </w:t>
      </w:r>
      <w:proofErr w:type="spellStart"/>
      <w:r w:rsidRPr="00EF7C08">
        <w:rPr>
          <w:rFonts w:ascii="Verdana" w:hAnsi="Verdana" w:cs="Times New Roman"/>
          <w:color w:val="000000"/>
          <w:sz w:val="20"/>
          <w:szCs w:val="20"/>
        </w:rPr>
        <w:t>Kreda</w:t>
      </w:r>
      <w:proofErr w:type="spellEnd"/>
      <w:r w:rsidRPr="00EF7C08">
        <w:rPr>
          <w:rFonts w:ascii="Verdana" w:hAnsi="Verdana" w:cs="Times New Roman"/>
          <w:color w:val="000000"/>
          <w:sz w:val="20"/>
          <w:szCs w:val="20"/>
        </w:rPr>
        <w:t xml:space="preserve"> DA, </w:t>
      </w:r>
      <w:proofErr w:type="spellStart"/>
      <w:r w:rsidRPr="00EF7C08">
        <w:rPr>
          <w:rFonts w:ascii="Verdana" w:hAnsi="Verdana" w:cs="Times New Roman"/>
          <w:color w:val="000000"/>
          <w:sz w:val="20"/>
          <w:szCs w:val="20"/>
        </w:rPr>
        <w:t>Mandl</w:t>
      </w:r>
      <w:proofErr w:type="spellEnd"/>
      <w:r w:rsidRPr="00EF7C08">
        <w:rPr>
          <w:rFonts w:ascii="Verdana" w:hAnsi="Verdana" w:cs="Times New Roman"/>
          <w:color w:val="000000"/>
          <w:sz w:val="20"/>
          <w:szCs w:val="20"/>
        </w:rPr>
        <w:t xml:space="preserve"> KD, </w:t>
      </w:r>
      <w:proofErr w:type="spellStart"/>
      <w:r w:rsidRPr="00EF7C08">
        <w:rPr>
          <w:rFonts w:ascii="Verdana" w:hAnsi="Verdana" w:cs="Times New Roman"/>
          <w:color w:val="000000"/>
          <w:sz w:val="20"/>
          <w:szCs w:val="20"/>
        </w:rPr>
        <w:t>Kohane</w:t>
      </w:r>
      <w:proofErr w:type="spellEnd"/>
      <w:r w:rsidRPr="00EF7C08">
        <w:rPr>
          <w:rFonts w:ascii="Verdana" w:hAnsi="Verdana" w:cs="Times New Roman"/>
          <w:color w:val="000000"/>
          <w:sz w:val="20"/>
          <w:szCs w:val="20"/>
        </w:rPr>
        <w:t xml:space="preserve"> IS, </w:t>
      </w:r>
      <w:proofErr w:type="spellStart"/>
      <w:r w:rsidRPr="00EF7C08">
        <w:rPr>
          <w:rFonts w:ascii="Verdana" w:hAnsi="Verdana" w:cs="Times New Roman"/>
          <w:color w:val="000000"/>
          <w:sz w:val="20"/>
          <w:szCs w:val="20"/>
        </w:rPr>
        <w:t>Ramoni</w:t>
      </w:r>
      <w:proofErr w:type="spellEnd"/>
      <w:r w:rsidRPr="00EF7C08">
        <w:rPr>
          <w:rFonts w:ascii="Verdana" w:hAnsi="Verdana" w:cs="Times New Roman"/>
          <w:color w:val="000000"/>
          <w:sz w:val="20"/>
          <w:szCs w:val="20"/>
        </w:rPr>
        <w:t xml:space="preserve"> RB. SMART on FHIR: a standards-based, interoperable apps platform for electronic health records. J Am Med Inform Assoc. 2016 Sep;23(5):899-908.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10.1093/</w:t>
      </w:r>
      <w:proofErr w:type="spellStart"/>
      <w:r w:rsidRPr="00EF7C08">
        <w:rPr>
          <w:rFonts w:ascii="Verdana" w:hAnsi="Verdana" w:cs="Times New Roman"/>
          <w:color w:val="000000"/>
          <w:sz w:val="20"/>
          <w:szCs w:val="20"/>
        </w:rPr>
        <w:t>jamia</w:t>
      </w:r>
      <w:proofErr w:type="spellEnd"/>
      <w:r w:rsidRPr="00EF7C08">
        <w:rPr>
          <w:rFonts w:ascii="Verdana" w:hAnsi="Verdana" w:cs="Times New Roman"/>
          <w:color w:val="000000"/>
          <w:sz w:val="20"/>
          <w:szCs w:val="20"/>
        </w:rPr>
        <w:t xml:space="preserve">/ocv189.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2016 Feb 17. PubMed PMID: 26911829; PubMed Central PMCID: PMC4997036.</w:t>
      </w:r>
    </w:p>
    <w:p w14:paraId="2D296408"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Moreno-Conde A, </w:t>
      </w:r>
      <w:proofErr w:type="spellStart"/>
      <w:r w:rsidRPr="00EF7C08">
        <w:rPr>
          <w:rFonts w:ascii="Verdana" w:hAnsi="Verdana" w:cs="Times New Roman"/>
          <w:color w:val="000000"/>
          <w:sz w:val="20"/>
          <w:szCs w:val="20"/>
        </w:rPr>
        <w:t>Moner</w:t>
      </w:r>
      <w:proofErr w:type="spellEnd"/>
      <w:r w:rsidRPr="00EF7C08">
        <w:rPr>
          <w:rFonts w:ascii="Verdana" w:hAnsi="Verdana" w:cs="Times New Roman"/>
          <w:color w:val="000000"/>
          <w:sz w:val="20"/>
          <w:szCs w:val="20"/>
        </w:rPr>
        <w:t xml:space="preserve"> D, Cruz WD, Santos MR, Maldonado JA, Robles M, </w:t>
      </w:r>
      <w:proofErr w:type="spellStart"/>
      <w:r w:rsidRPr="00EF7C08">
        <w:rPr>
          <w:rFonts w:ascii="Verdana" w:hAnsi="Verdana" w:cs="Times New Roman"/>
          <w:color w:val="000000"/>
          <w:sz w:val="20"/>
          <w:szCs w:val="20"/>
        </w:rPr>
        <w:t>Kalra</w:t>
      </w:r>
      <w:proofErr w:type="spellEnd"/>
      <w:r w:rsidRPr="00EF7C08">
        <w:rPr>
          <w:rFonts w:ascii="Verdana" w:hAnsi="Verdana" w:cs="Times New Roman"/>
          <w:color w:val="000000"/>
          <w:sz w:val="20"/>
          <w:szCs w:val="20"/>
        </w:rPr>
        <w:t xml:space="preserve"> D.  Clinical information modeling processes for semantic interoperability of electronic health records: systematic review and inductive analysis. J Am Med Inform Assoc. 2015 Mar 21. </w:t>
      </w:r>
      <w:proofErr w:type="spellStart"/>
      <w:r w:rsidRPr="00EF7C08">
        <w:rPr>
          <w:rFonts w:ascii="Verdana" w:hAnsi="Verdana" w:cs="Times New Roman"/>
          <w:color w:val="000000"/>
          <w:sz w:val="20"/>
          <w:szCs w:val="20"/>
        </w:rPr>
        <w:t>pii</w:t>
      </w:r>
      <w:proofErr w:type="spellEnd"/>
      <w:r w:rsidRPr="00EF7C08">
        <w:rPr>
          <w:rFonts w:ascii="Verdana" w:hAnsi="Verdana" w:cs="Times New Roman"/>
          <w:color w:val="000000"/>
          <w:sz w:val="20"/>
          <w:szCs w:val="20"/>
        </w:rPr>
        <w:t xml:space="preserve">: ocv008.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10.1093/</w:t>
      </w:r>
      <w:proofErr w:type="spellStart"/>
      <w:r w:rsidRPr="00EF7C08">
        <w:rPr>
          <w:rFonts w:ascii="Verdana" w:hAnsi="Verdana" w:cs="Times New Roman"/>
          <w:color w:val="000000"/>
          <w:sz w:val="20"/>
          <w:szCs w:val="20"/>
        </w:rPr>
        <w:t>jamia</w:t>
      </w:r>
      <w:proofErr w:type="spellEnd"/>
      <w:r w:rsidRPr="00EF7C08">
        <w:rPr>
          <w:rFonts w:ascii="Verdana" w:hAnsi="Verdana" w:cs="Times New Roman"/>
          <w:color w:val="000000"/>
          <w:sz w:val="20"/>
          <w:szCs w:val="20"/>
        </w:rPr>
        <w:t>/ocv008.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ahead of print] PubMed PMID: 25796595.</w:t>
      </w:r>
    </w:p>
    <w:p w14:paraId="27EF4F70"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Section IV - Technology for an Integrated Health IT Ecosystem (pp. 39-44) &amp; illustrative scenarios from Section V – Privacy and Security Considerations (pp. 51-52) from President’s Council of Advisors on Science and Technology. (2010). Realizing the full potential of health information technology to improve healthcare for Americans: The path forward. Washington, DC: Author. [available at </w:t>
      </w:r>
      <w:hyperlink r:id="rId6" w:tgtFrame="_blank" w:history="1">
        <w:r w:rsidRPr="00EF7C08">
          <w:rPr>
            <w:rFonts w:ascii="Verdana" w:hAnsi="Verdana" w:cs="Arial"/>
            <w:color w:val="0000FF"/>
            <w:sz w:val="20"/>
            <w:szCs w:val="20"/>
            <w:u w:val="single"/>
          </w:rPr>
          <w:t>http://www.whitehouse.gov/sites/default/files/microsites/ostp/pcast-health-it-report.pdf</w:t>
        </w:r>
      </w:hyperlink>
      <w:r w:rsidRPr="00EF7C08">
        <w:rPr>
          <w:rFonts w:ascii="Verdana" w:hAnsi="Verdana" w:cs="Times New Roman"/>
          <w:sz w:val="20"/>
          <w:szCs w:val="20"/>
        </w:rPr>
        <w:t xml:space="preserve">, </w:t>
      </w:r>
      <w:r w:rsidRPr="00EF7C08">
        <w:rPr>
          <w:rFonts w:ascii="Verdana" w:hAnsi="Verdana" w:cs="Times New Roman"/>
          <w:i/>
          <w:iCs/>
          <w:sz w:val="20"/>
          <w:szCs w:val="20"/>
        </w:rPr>
        <w:t>scan this one</w:t>
      </w:r>
      <w:r w:rsidRPr="00EF7C08">
        <w:rPr>
          <w:rFonts w:ascii="Verdana" w:hAnsi="Verdana" w:cs="Times New Roman"/>
          <w:color w:val="000000"/>
          <w:sz w:val="20"/>
          <w:szCs w:val="20"/>
        </w:rPr>
        <w:t>]</w:t>
      </w:r>
    </w:p>
    <w:p w14:paraId="22C74EE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Sha</w:t>
      </w:r>
      <w:proofErr w:type="spellEnd"/>
      <w:r w:rsidRPr="00EF7C08">
        <w:rPr>
          <w:rFonts w:ascii="Verdana" w:hAnsi="Verdana" w:cs="Times New Roman"/>
          <w:color w:val="000000"/>
          <w:sz w:val="20"/>
          <w:szCs w:val="20"/>
        </w:rPr>
        <w:t xml:space="preserve">, S. Understanding electronic health records and </w:t>
      </w:r>
      <w:proofErr w:type="spellStart"/>
      <w:r w:rsidRPr="00EF7C08">
        <w:rPr>
          <w:rFonts w:ascii="Verdana" w:hAnsi="Verdana" w:cs="Times New Roman"/>
          <w:color w:val="000000"/>
          <w:sz w:val="20"/>
          <w:szCs w:val="20"/>
        </w:rPr>
        <w:t>thirdparty</w:t>
      </w:r>
      <w:proofErr w:type="spellEnd"/>
      <w:r w:rsidRPr="00EF7C08">
        <w:rPr>
          <w:rFonts w:ascii="Verdana" w:hAnsi="Verdana" w:cs="Times New Roman"/>
          <w:color w:val="000000"/>
          <w:sz w:val="20"/>
          <w:szCs w:val="20"/>
        </w:rPr>
        <w:t xml:space="preserve"> application databases. 2010 </w:t>
      </w:r>
      <w:hyperlink r:id="rId7" w:tgtFrame="_blank" w:history="1">
        <w:r w:rsidRPr="00EF7C08">
          <w:rPr>
            <w:rFonts w:ascii="Verdana" w:hAnsi="Verdana" w:cs="Times New Roman"/>
            <w:color w:val="0000FF"/>
            <w:sz w:val="20"/>
            <w:szCs w:val="20"/>
            <w:u w:val="single"/>
          </w:rPr>
          <w:t>http://www.ibm.com/developerworks/data/library/techarticle/dm-ind-ehr/dm-ind-ehr-pdf.pdf</w:t>
        </w:r>
      </w:hyperlink>
      <w:r w:rsidRPr="00EF7C08">
        <w:rPr>
          <w:rFonts w:ascii="Verdana" w:hAnsi="Verdana" w:cs="Times New Roman"/>
          <w:color w:val="000000"/>
          <w:sz w:val="20"/>
          <w:szCs w:val="20"/>
        </w:rPr>
        <w:t xml:space="preserve"> AND </w:t>
      </w:r>
      <w:hyperlink r:id="rId8" w:tgtFrame="_blank" w:history="1">
        <w:r w:rsidRPr="00EF7C08">
          <w:rPr>
            <w:rFonts w:ascii="Verdana" w:hAnsi="Verdana" w:cs="Times New Roman"/>
            <w:color w:val="0000FF"/>
            <w:sz w:val="20"/>
            <w:szCs w:val="20"/>
            <w:u w:val="single"/>
          </w:rPr>
          <w:t>http://www.healthcareitnews.com/blog/how-design-next-generation-ehr-data-models?single-page=true</w:t>
        </w:r>
      </w:hyperlink>
      <w:r w:rsidRPr="00EF7C08">
        <w:rPr>
          <w:rFonts w:ascii="Verdana" w:hAnsi="Verdana" w:cs="Times New Roman"/>
          <w:color w:val="000000"/>
          <w:sz w:val="20"/>
          <w:szCs w:val="20"/>
        </w:rPr>
        <w:t xml:space="preserve">. </w:t>
      </w:r>
    </w:p>
    <w:p w14:paraId="532BF918"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i/>
          <w:iCs/>
          <w:color w:val="000000"/>
          <w:sz w:val="20"/>
          <w:szCs w:val="20"/>
        </w:rPr>
        <w:t>Optional Readings</w:t>
      </w:r>
    </w:p>
    <w:p w14:paraId="58FFF87E"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Carter (2008). Chapter 6</w:t>
      </w:r>
    </w:p>
    <w:p w14:paraId="6EECCD64"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Carter (2008). Chapter 4, pp. 77-88</w:t>
      </w:r>
    </w:p>
    <w:p w14:paraId="0D906A7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Diamond, C., </w:t>
      </w:r>
      <w:proofErr w:type="spellStart"/>
      <w:r w:rsidRPr="00EF7C08">
        <w:rPr>
          <w:rFonts w:ascii="Verdana" w:hAnsi="Verdana" w:cs="Times New Roman"/>
          <w:color w:val="000000"/>
          <w:sz w:val="20"/>
          <w:szCs w:val="20"/>
        </w:rPr>
        <w:t>Mostashari</w:t>
      </w:r>
      <w:proofErr w:type="spellEnd"/>
      <w:r w:rsidRPr="00EF7C08">
        <w:rPr>
          <w:rFonts w:ascii="Verdana" w:hAnsi="Verdana" w:cs="Times New Roman"/>
          <w:color w:val="000000"/>
          <w:sz w:val="20"/>
          <w:szCs w:val="20"/>
        </w:rPr>
        <w:t xml:space="preserve">, F., &amp; </w:t>
      </w:r>
      <w:proofErr w:type="spellStart"/>
      <w:r w:rsidRPr="00EF7C08">
        <w:rPr>
          <w:rFonts w:ascii="Verdana" w:hAnsi="Verdana" w:cs="Times New Roman"/>
          <w:color w:val="000000"/>
          <w:sz w:val="20"/>
          <w:szCs w:val="20"/>
        </w:rPr>
        <w:t>Shirky</w:t>
      </w:r>
      <w:proofErr w:type="spellEnd"/>
      <w:r w:rsidRPr="00EF7C08">
        <w:rPr>
          <w:rFonts w:ascii="Verdana" w:hAnsi="Verdana" w:cs="Times New Roman"/>
          <w:color w:val="000000"/>
          <w:sz w:val="20"/>
          <w:szCs w:val="20"/>
        </w:rPr>
        <w:t>, C. (2009). Collecting and sharing data for population health: A new paradigm. Health Affairs, 28(2): 454-466</w:t>
      </w:r>
    </w:p>
    <w:p w14:paraId="7850474A"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Cimino</w:t>
      </w:r>
      <w:proofErr w:type="spellEnd"/>
      <w:r w:rsidRPr="00EF7C08">
        <w:rPr>
          <w:rFonts w:ascii="Verdana" w:hAnsi="Verdana" w:cs="Times New Roman"/>
          <w:color w:val="000000"/>
          <w:sz w:val="20"/>
          <w:szCs w:val="20"/>
        </w:rPr>
        <w:t>, J. (2000). From data to knowledge through concept-oriented terminologies: Experience with Medical Entities Dictionary. Journal of the American Medical Informatics Association, 7, 288-297.</w:t>
      </w:r>
    </w:p>
    <w:p w14:paraId="3ACBE4B5"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Sujansky</w:t>
      </w:r>
      <w:proofErr w:type="spellEnd"/>
      <w:r w:rsidRPr="00EF7C08">
        <w:rPr>
          <w:rFonts w:ascii="Verdana" w:hAnsi="Verdana" w:cs="Times New Roman"/>
          <w:color w:val="000000"/>
          <w:sz w:val="20"/>
          <w:szCs w:val="20"/>
        </w:rPr>
        <w:t xml:space="preserve">, W.V., </w:t>
      </w:r>
      <w:proofErr w:type="spellStart"/>
      <w:r w:rsidRPr="00EF7C08">
        <w:rPr>
          <w:rFonts w:ascii="Verdana" w:hAnsi="Verdana" w:cs="Times New Roman"/>
          <w:color w:val="000000"/>
          <w:sz w:val="20"/>
          <w:szCs w:val="20"/>
        </w:rPr>
        <w:t>Overhage</w:t>
      </w:r>
      <w:proofErr w:type="spellEnd"/>
      <w:r w:rsidRPr="00EF7C08">
        <w:rPr>
          <w:rFonts w:ascii="Verdana" w:hAnsi="Verdana" w:cs="Times New Roman"/>
          <w:color w:val="000000"/>
          <w:sz w:val="20"/>
          <w:szCs w:val="20"/>
        </w:rPr>
        <w:t xml:space="preserve">, J.M., </w:t>
      </w:r>
      <w:proofErr w:type="spellStart"/>
      <w:r w:rsidRPr="00EF7C08">
        <w:rPr>
          <w:rFonts w:ascii="Verdana" w:hAnsi="Verdana" w:cs="Times New Roman"/>
          <w:color w:val="000000"/>
          <w:sz w:val="20"/>
          <w:szCs w:val="20"/>
        </w:rPr>
        <w:t>Chang</w:t>
      </w:r>
      <w:proofErr w:type="gramStart"/>
      <w:r w:rsidRPr="00EF7C08">
        <w:rPr>
          <w:rFonts w:ascii="Verdana" w:hAnsi="Verdana" w:cs="Times New Roman"/>
          <w:color w:val="000000"/>
          <w:sz w:val="20"/>
          <w:szCs w:val="20"/>
        </w:rPr>
        <w:t>,S</w:t>
      </w:r>
      <w:proofErr w:type="spellEnd"/>
      <w:proofErr w:type="gramEnd"/>
      <w:r w:rsidRPr="00EF7C08">
        <w:rPr>
          <w:rFonts w:ascii="Verdana" w:hAnsi="Verdana" w:cs="Times New Roman"/>
          <w:color w:val="000000"/>
          <w:sz w:val="20"/>
          <w:szCs w:val="20"/>
        </w:rPr>
        <w:t xml:space="preserve">., </w:t>
      </w:r>
      <w:proofErr w:type="spellStart"/>
      <w:r w:rsidRPr="00EF7C08">
        <w:rPr>
          <w:rFonts w:ascii="Verdana" w:hAnsi="Verdana" w:cs="Times New Roman"/>
          <w:color w:val="000000"/>
          <w:sz w:val="20"/>
          <w:szCs w:val="20"/>
        </w:rPr>
        <w:t>Frohlich</w:t>
      </w:r>
      <w:proofErr w:type="spellEnd"/>
      <w:r w:rsidRPr="00EF7C08">
        <w:rPr>
          <w:rFonts w:ascii="Verdana" w:hAnsi="Verdana" w:cs="Times New Roman"/>
          <w:color w:val="000000"/>
          <w:sz w:val="20"/>
          <w:szCs w:val="20"/>
        </w:rPr>
        <w:t xml:space="preserve">, J. &amp; </w:t>
      </w:r>
      <w:proofErr w:type="spellStart"/>
      <w:r w:rsidRPr="00EF7C08">
        <w:rPr>
          <w:rFonts w:ascii="Verdana" w:hAnsi="Verdana" w:cs="Times New Roman"/>
          <w:color w:val="000000"/>
          <w:sz w:val="20"/>
          <w:szCs w:val="20"/>
        </w:rPr>
        <w:t>Faus</w:t>
      </w:r>
      <w:proofErr w:type="spellEnd"/>
      <w:r w:rsidRPr="00EF7C08">
        <w:rPr>
          <w:rFonts w:ascii="Verdana" w:hAnsi="Verdana" w:cs="Times New Roman"/>
          <w:color w:val="000000"/>
          <w:sz w:val="20"/>
          <w:szCs w:val="20"/>
        </w:rPr>
        <w:t>, S.A. (2009). The Development of a highly constrained Health Level 7 implementation guide to facilitate electronic laboratory reporting to ambulatory electronic health record systems. Journal of the American Medical Informatics Association, 16(3), 285-290.</w:t>
      </w:r>
    </w:p>
    <w:p w14:paraId="3B11D34A"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Weber, G.M., Murphy, S.N., </w:t>
      </w:r>
      <w:proofErr w:type="spellStart"/>
      <w:r w:rsidRPr="00EF7C08">
        <w:rPr>
          <w:rFonts w:ascii="Verdana" w:hAnsi="Verdana" w:cs="Times New Roman"/>
          <w:color w:val="000000"/>
          <w:sz w:val="20"/>
          <w:szCs w:val="20"/>
        </w:rPr>
        <w:t>McMurry</w:t>
      </w:r>
      <w:proofErr w:type="spellEnd"/>
      <w:r w:rsidRPr="00EF7C08">
        <w:rPr>
          <w:rFonts w:ascii="Verdana" w:hAnsi="Verdana" w:cs="Times New Roman"/>
          <w:color w:val="000000"/>
          <w:sz w:val="20"/>
          <w:szCs w:val="20"/>
        </w:rPr>
        <w:t xml:space="preserve">, A.J., </w:t>
      </w:r>
      <w:proofErr w:type="spellStart"/>
      <w:r w:rsidRPr="00EF7C08">
        <w:rPr>
          <w:rFonts w:ascii="Verdana" w:hAnsi="Verdana" w:cs="Times New Roman"/>
          <w:color w:val="000000"/>
          <w:sz w:val="20"/>
          <w:szCs w:val="20"/>
        </w:rPr>
        <w:t>Macfadden</w:t>
      </w:r>
      <w:proofErr w:type="spellEnd"/>
      <w:r w:rsidRPr="00EF7C08">
        <w:rPr>
          <w:rFonts w:ascii="Verdana" w:hAnsi="Verdana" w:cs="Times New Roman"/>
          <w:color w:val="000000"/>
          <w:sz w:val="20"/>
          <w:szCs w:val="20"/>
        </w:rPr>
        <w:t xml:space="preserve">, D., </w:t>
      </w:r>
      <w:proofErr w:type="spellStart"/>
      <w:r w:rsidRPr="00EF7C08">
        <w:rPr>
          <w:rFonts w:ascii="Verdana" w:hAnsi="Verdana" w:cs="Times New Roman"/>
          <w:color w:val="000000"/>
          <w:sz w:val="20"/>
          <w:szCs w:val="20"/>
        </w:rPr>
        <w:t>Nigrin</w:t>
      </w:r>
      <w:proofErr w:type="spellEnd"/>
      <w:r w:rsidRPr="00EF7C08">
        <w:rPr>
          <w:rFonts w:ascii="Verdana" w:hAnsi="Verdana" w:cs="Times New Roman"/>
          <w:color w:val="000000"/>
          <w:sz w:val="20"/>
          <w:szCs w:val="20"/>
        </w:rPr>
        <w:t xml:space="preserve">, D.J., Churchill, S. &amp; </w:t>
      </w:r>
      <w:proofErr w:type="spellStart"/>
      <w:r w:rsidRPr="00EF7C08">
        <w:rPr>
          <w:rFonts w:ascii="Verdana" w:hAnsi="Verdana" w:cs="Times New Roman"/>
          <w:color w:val="000000"/>
          <w:sz w:val="20"/>
          <w:szCs w:val="20"/>
        </w:rPr>
        <w:t>Kohane</w:t>
      </w:r>
      <w:proofErr w:type="spellEnd"/>
      <w:r w:rsidRPr="00EF7C08">
        <w:rPr>
          <w:rFonts w:ascii="Verdana" w:hAnsi="Verdana" w:cs="Times New Roman"/>
          <w:color w:val="000000"/>
          <w:sz w:val="20"/>
          <w:szCs w:val="20"/>
        </w:rPr>
        <w:t>, I.S. (2009). The Shared Health Research Information Network (SHRINE): a prototype federated query tool for clinical data repositories. Journal of the American Medical Informatics Association, 16(5), 624-30</w:t>
      </w:r>
    </w:p>
    <w:p w14:paraId="35E38810"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color w:val="000000"/>
          <w:sz w:val="20"/>
          <w:szCs w:val="20"/>
        </w:rPr>
        <w:t xml:space="preserve">Assignment: </w:t>
      </w:r>
      <w:r w:rsidRPr="00EF7C08">
        <w:rPr>
          <w:rFonts w:ascii="Verdana" w:hAnsi="Verdana" w:cs="Times New Roman"/>
          <w:i/>
          <w:iCs/>
          <w:color w:val="000000"/>
          <w:sz w:val="20"/>
          <w:szCs w:val="20"/>
          <w:shd w:val="clear" w:color="auto" w:fill="FFFF00"/>
        </w:rPr>
        <w:t>Complete essay response questions for Lesson 2 due on July 10 and finalize topic for your virtual presentation.</w:t>
      </w:r>
    </w:p>
    <w:p w14:paraId="74E7A0E8"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Arial" w:hAnsi="Arial" w:cs="Arial"/>
          <w:sz w:val="20"/>
          <w:szCs w:val="20"/>
        </w:rPr>
        <w:t>*</w:t>
      </w:r>
      <w:r w:rsidRPr="00EF7C08">
        <w:rPr>
          <w:rFonts w:ascii="Verdana" w:hAnsi="Verdana" w:cs="Times New Roman"/>
          <w:i/>
          <w:iCs/>
          <w:color w:val="000000"/>
          <w:sz w:val="20"/>
          <w:szCs w:val="20"/>
        </w:rPr>
        <w:t>NOTE: this is a shorter week due to the July 4 Holiday. Only 4 days of discussion participation are required.</w:t>
      </w:r>
    </w:p>
    <w:p w14:paraId="7514CEFA" w14:textId="77777777" w:rsidR="00EF7C08" w:rsidRPr="00EF7C08" w:rsidRDefault="00EF7C08" w:rsidP="00EF7C08">
      <w:pPr>
        <w:spacing w:before="100" w:beforeAutospacing="1" w:after="100" w:afterAutospacing="1" w:line="312" w:lineRule="atLeast"/>
        <w:rPr>
          <w:rFonts w:ascii="Times New Roman" w:hAnsi="Times New Roman" w:cs="Times New Roman"/>
        </w:rPr>
      </w:pPr>
    </w:p>
    <w:p w14:paraId="3A553FD6"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Lesson 3 – EHR integration into the clinical process and workflow. (July 11 – July 17)</w:t>
      </w:r>
    </w:p>
    <w:p w14:paraId="737EC7AF"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Topics:</w:t>
      </w:r>
    </w:p>
    <w:p w14:paraId="61BF87B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Business Processes in Clinical Practices</w:t>
      </w:r>
    </w:p>
    <w:p w14:paraId="0BC5B313"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Understanding Clinical Processes</w:t>
      </w:r>
    </w:p>
    <w:p w14:paraId="3A739999"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Workflow/policy challenges in EHR implementation</w:t>
      </w:r>
    </w:p>
    <w:p w14:paraId="7FD8572C"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Change Management</w:t>
      </w:r>
    </w:p>
    <w:p w14:paraId="299535F6"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Required Readings:</w:t>
      </w:r>
    </w:p>
    <w:p w14:paraId="5C43E553"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Ben-</w:t>
      </w:r>
      <w:proofErr w:type="spellStart"/>
      <w:r w:rsidRPr="00EF7C08">
        <w:rPr>
          <w:rFonts w:ascii="Verdana" w:hAnsi="Verdana" w:cs="Times New Roman"/>
          <w:color w:val="000000"/>
          <w:sz w:val="20"/>
          <w:szCs w:val="20"/>
        </w:rPr>
        <w:t>Assuli</w:t>
      </w:r>
      <w:proofErr w:type="spellEnd"/>
      <w:r w:rsidRPr="00EF7C08">
        <w:rPr>
          <w:rFonts w:ascii="Verdana" w:hAnsi="Verdana" w:cs="Times New Roman"/>
          <w:color w:val="000000"/>
          <w:sz w:val="20"/>
          <w:szCs w:val="20"/>
        </w:rPr>
        <w:t xml:space="preserve"> O. Electronic health records, adoption, quality of care, legal and privacy issues and their implementation in emergency departments. Health Policy. 2015 Mar;119(3):287-97.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xml:space="preserve">: 10.1016/j.healthpol.2014.11.014.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2014 Nov 29. Review. PubMed PMID: 25483873.</w:t>
      </w:r>
    </w:p>
    <w:p w14:paraId="33C17B84"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Callen, J.L., Braithwaite, J. &amp; Westbrook, J.A. (2008). Contextual implementation model: A framework for assisting clinical information system implementations. Journal of the American Medical Informatics Association, 15(2), 255-262 (mainly diagram on p. 258) </w:t>
      </w:r>
      <w:r w:rsidRPr="00EF7C08">
        <w:rPr>
          <w:rFonts w:ascii="Verdana" w:hAnsi="Verdana" w:cs="Times New Roman"/>
          <w:i/>
          <w:iCs/>
          <w:color w:val="000000"/>
          <w:sz w:val="20"/>
          <w:szCs w:val="20"/>
        </w:rPr>
        <w:t>[scan this one]</w:t>
      </w:r>
    </w:p>
    <w:p w14:paraId="20AC530B"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Fernandopulle</w:t>
      </w:r>
      <w:proofErr w:type="spellEnd"/>
      <w:r w:rsidRPr="00EF7C08">
        <w:rPr>
          <w:rFonts w:ascii="Verdana" w:hAnsi="Verdana" w:cs="Times New Roman"/>
          <w:color w:val="000000"/>
          <w:sz w:val="20"/>
          <w:szCs w:val="20"/>
        </w:rPr>
        <w:t xml:space="preserve">, R., &amp; Patel, N. (2010). How the Electronic Health Record did not measure up to the demands of our medical home practice. Health Affairs 29 (4), 622-628 </w:t>
      </w:r>
      <w:r w:rsidRPr="00EF7C08">
        <w:rPr>
          <w:rFonts w:ascii="Verdana" w:hAnsi="Verdana" w:cs="Times New Roman"/>
          <w:i/>
          <w:iCs/>
          <w:color w:val="000000"/>
          <w:sz w:val="20"/>
          <w:szCs w:val="20"/>
        </w:rPr>
        <w:t>[scan this one]</w:t>
      </w:r>
    </w:p>
    <w:p w14:paraId="0DFA898B"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Heisey</w:t>
      </w:r>
      <w:proofErr w:type="spellEnd"/>
      <w:r w:rsidRPr="00EF7C08">
        <w:rPr>
          <w:rFonts w:ascii="Verdana" w:hAnsi="Verdana" w:cs="Times New Roman"/>
          <w:color w:val="000000"/>
          <w:sz w:val="20"/>
          <w:szCs w:val="20"/>
        </w:rPr>
        <w:t xml:space="preserve">-Grove D, </w:t>
      </w:r>
      <w:proofErr w:type="spellStart"/>
      <w:r w:rsidRPr="00EF7C08">
        <w:rPr>
          <w:rFonts w:ascii="Verdana" w:hAnsi="Verdana" w:cs="Times New Roman"/>
          <w:color w:val="000000"/>
          <w:sz w:val="20"/>
          <w:szCs w:val="20"/>
        </w:rPr>
        <w:t>Danehy</w:t>
      </w:r>
      <w:proofErr w:type="spellEnd"/>
      <w:r w:rsidRPr="00EF7C08">
        <w:rPr>
          <w:rFonts w:ascii="Verdana" w:hAnsi="Verdana" w:cs="Times New Roman"/>
          <w:color w:val="000000"/>
          <w:sz w:val="20"/>
          <w:szCs w:val="20"/>
        </w:rPr>
        <w:t xml:space="preserve"> LN, </w:t>
      </w:r>
      <w:proofErr w:type="spellStart"/>
      <w:r w:rsidRPr="00EF7C08">
        <w:rPr>
          <w:rFonts w:ascii="Verdana" w:hAnsi="Verdana" w:cs="Times New Roman"/>
          <w:color w:val="000000"/>
          <w:sz w:val="20"/>
          <w:szCs w:val="20"/>
        </w:rPr>
        <w:t>Consolazio</w:t>
      </w:r>
      <w:proofErr w:type="spellEnd"/>
      <w:r w:rsidRPr="00EF7C08">
        <w:rPr>
          <w:rFonts w:ascii="Verdana" w:hAnsi="Verdana" w:cs="Times New Roman"/>
          <w:color w:val="000000"/>
          <w:sz w:val="20"/>
          <w:szCs w:val="20"/>
        </w:rPr>
        <w:t xml:space="preserve"> M, Lynch K, </w:t>
      </w:r>
      <w:proofErr w:type="spellStart"/>
      <w:r w:rsidRPr="00EF7C08">
        <w:rPr>
          <w:rFonts w:ascii="Verdana" w:hAnsi="Verdana" w:cs="Times New Roman"/>
          <w:color w:val="000000"/>
          <w:sz w:val="20"/>
          <w:szCs w:val="20"/>
        </w:rPr>
        <w:t>Mostashari</w:t>
      </w:r>
      <w:proofErr w:type="spellEnd"/>
      <w:r w:rsidRPr="00EF7C08">
        <w:rPr>
          <w:rFonts w:ascii="Verdana" w:hAnsi="Verdana" w:cs="Times New Roman"/>
          <w:color w:val="000000"/>
          <w:sz w:val="20"/>
          <w:szCs w:val="20"/>
        </w:rPr>
        <w:t xml:space="preserve"> F. A national study of challenges to electronic health record adoption and meaningful use. Med Care. 2014 Feb;52(2):144-8.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10.1097/MLR.0000000000000038. PubMed PMID: 24309669.</w:t>
      </w:r>
    </w:p>
    <w:p w14:paraId="5F7B43FB"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Holroyd-Leduc JM, Lorenzetti D, Straus SE, Sykes L, </w:t>
      </w:r>
      <w:proofErr w:type="spellStart"/>
      <w:r w:rsidRPr="00EF7C08">
        <w:rPr>
          <w:rFonts w:ascii="Verdana" w:hAnsi="Verdana" w:cs="Times New Roman"/>
          <w:color w:val="000000"/>
          <w:sz w:val="20"/>
          <w:szCs w:val="20"/>
        </w:rPr>
        <w:t>Quan</w:t>
      </w:r>
      <w:proofErr w:type="spellEnd"/>
      <w:r w:rsidRPr="00EF7C08">
        <w:rPr>
          <w:rFonts w:ascii="Verdana" w:hAnsi="Verdana" w:cs="Times New Roman"/>
          <w:color w:val="000000"/>
          <w:sz w:val="20"/>
          <w:szCs w:val="20"/>
        </w:rPr>
        <w:t xml:space="preserve"> H. The impact of the electronic medical record on structure, process, and outcomes within primary care: a systematic review of the evidence. J Am Med Inform Assoc. 2011 Nov-Dec;18(6):732-7.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xml:space="preserve">: 10.1136/amiajnl-2010-000019.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2011 Jun 9. Review. PubMed PMID: 21659445; PubMed Central PMCID: PMC3197985.</w:t>
      </w:r>
    </w:p>
    <w:p w14:paraId="16EBCDA7"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Nguyen L, </w:t>
      </w:r>
      <w:proofErr w:type="spellStart"/>
      <w:r w:rsidRPr="00EF7C08">
        <w:rPr>
          <w:rFonts w:ascii="Verdana" w:hAnsi="Verdana" w:cs="Times New Roman"/>
          <w:color w:val="000000"/>
          <w:sz w:val="20"/>
          <w:szCs w:val="20"/>
        </w:rPr>
        <w:t>Bellucci</w:t>
      </w:r>
      <w:proofErr w:type="spellEnd"/>
      <w:r w:rsidRPr="00EF7C08">
        <w:rPr>
          <w:rFonts w:ascii="Verdana" w:hAnsi="Verdana" w:cs="Times New Roman"/>
          <w:color w:val="000000"/>
          <w:sz w:val="20"/>
          <w:szCs w:val="20"/>
        </w:rPr>
        <w:t xml:space="preserve"> E, Nguyen LT. Electronic health records implementation: an evaluation of information system impact and contingency factors. </w:t>
      </w:r>
      <w:proofErr w:type="spellStart"/>
      <w:r w:rsidRPr="00EF7C08">
        <w:rPr>
          <w:rFonts w:ascii="Verdana" w:hAnsi="Verdana" w:cs="Times New Roman"/>
          <w:color w:val="000000"/>
          <w:sz w:val="20"/>
          <w:szCs w:val="20"/>
        </w:rPr>
        <w:t>Int</w:t>
      </w:r>
      <w:proofErr w:type="spellEnd"/>
      <w:r w:rsidRPr="00EF7C08">
        <w:rPr>
          <w:rFonts w:ascii="Verdana" w:hAnsi="Verdana" w:cs="Times New Roman"/>
          <w:color w:val="000000"/>
          <w:sz w:val="20"/>
          <w:szCs w:val="20"/>
        </w:rPr>
        <w:t xml:space="preserve"> J Med Inform. 2014 Nov;83(11):779-96.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xml:space="preserve">: 10.1016/j.ijmedinf.2014.06.011.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2014 Jul 22. Review. PubMed PMID: 25085286. </w:t>
      </w:r>
    </w:p>
    <w:p w14:paraId="6F3D2E7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Sherer</w:t>
      </w:r>
      <w:proofErr w:type="spellEnd"/>
      <w:r w:rsidRPr="00EF7C08">
        <w:rPr>
          <w:rFonts w:ascii="Verdana" w:hAnsi="Verdana" w:cs="Times New Roman"/>
          <w:color w:val="000000"/>
          <w:sz w:val="20"/>
          <w:szCs w:val="20"/>
        </w:rPr>
        <w:t xml:space="preserve"> SA, </w:t>
      </w:r>
      <w:proofErr w:type="spellStart"/>
      <w:r w:rsidRPr="00EF7C08">
        <w:rPr>
          <w:rFonts w:ascii="Verdana" w:hAnsi="Verdana" w:cs="Times New Roman"/>
          <w:color w:val="000000"/>
          <w:sz w:val="20"/>
          <w:szCs w:val="20"/>
        </w:rPr>
        <w:t>Meyerhoefer</w:t>
      </w:r>
      <w:proofErr w:type="spellEnd"/>
      <w:r w:rsidRPr="00EF7C08">
        <w:rPr>
          <w:rFonts w:ascii="Verdana" w:hAnsi="Verdana" w:cs="Times New Roman"/>
          <w:color w:val="000000"/>
          <w:sz w:val="20"/>
          <w:szCs w:val="20"/>
        </w:rPr>
        <w:t xml:space="preserve"> CD, Sheinberg M, </w:t>
      </w:r>
      <w:proofErr w:type="spellStart"/>
      <w:r w:rsidRPr="00EF7C08">
        <w:rPr>
          <w:rFonts w:ascii="Verdana" w:hAnsi="Verdana" w:cs="Times New Roman"/>
          <w:color w:val="000000"/>
          <w:sz w:val="20"/>
          <w:szCs w:val="20"/>
        </w:rPr>
        <w:t>Levick</w:t>
      </w:r>
      <w:proofErr w:type="spellEnd"/>
      <w:r w:rsidRPr="00EF7C08">
        <w:rPr>
          <w:rFonts w:ascii="Verdana" w:hAnsi="Verdana" w:cs="Times New Roman"/>
          <w:color w:val="000000"/>
          <w:sz w:val="20"/>
          <w:szCs w:val="20"/>
        </w:rPr>
        <w:t xml:space="preserve"> D. Integrating commercial ambulatory electronic health records with hospital systems: An evolutionary process. </w:t>
      </w:r>
      <w:proofErr w:type="spellStart"/>
      <w:r w:rsidRPr="00EF7C08">
        <w:rPr>
          <w:rFonts w:ascii="Verdana" w:hAnsi="Verdana" w:cs="Times New Roman"/>
          <w:color w:val="000000"/>
          <w:sz w:val="20"/>
          <w:szCs w:val="20"/>
        </w:rPr>
        <w:t>Int</w:t>
      </w:r>
      <w:proofErr w:type="spellEnd"/>
      <w:r w:rsidRPr="00EF7C08">
        <w:rPr>
          <w:rFonts w:ascii="Verdana" w:hAnsi="Verdana" w:cs="Times New Roman"/>
          <w:color w:val="000000"/>
          <w:sz w:val="20"/>
          <w:szCs w:val="20"/>
        </w:rPr>
        <w:t xml:space="preserve"> J Med Inform. 2015 May 22. </w:t>
      </w:r>
      <w:proofErr w:type="spellStart"/>
      <w:r w:rsidRPr="00EF7C08">
        <w:rPr>
          <w:rFonts w:ascii="Verdana" w:hAnsi="Verdana" w:cs="Times New Roman"/>
          <w:color w:val="000000"/>
          <w:sz w:val="20"/>
          <w:szCs w:val="20"/>
        </w:rPr>
        <w:t>pii</w:t>
      </w:r>
      <w:proofErr w:type="spellEnd"/>
      <w:r w:rsidRPr="00EF7C08">
        <w:rPr>
          <w:rFonts w:ascii="Verdana" w:hAnsi="Verdana" w:cs="Times New Roman"/>
          <w:color w:val="000000"/>
          <w:sz w:val="20"/>
          <w:szCs w:val="20"/>
        </w:rPr>
        <w:t xml:space="preserve">: S1386-5056(15)00103-3.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10.1016/j.ijmedinf.2015.05.010. [</w:t>
      </w:r>
      <w:proofErr w:type="spellStart"/>
      <w:r w:rsidRPr="00EF7C08">
        <w:rPr>
          <w:rFonts w:ascii="Verdana" w:hAnsi="Verdana" w:cs="Times New Roman"/>
          <w:color w:val="000000"/>
          <w:sz w:val="20"/>
          <w:szCs w:val="20"/>
        </w:rPr>
        <w:t>Epub</w:t>
      </w:r>
      <w:proofErr w:type="spellEnd"/>
      <w:r w:rsidRPr="00EF7C08">
        <w:rPr>
          <w:rFonts w:ascii="Verdana" w:hAnsi="Verdana" w:cs="Times New Roman"/>
          <w:color w:val="000000"/>
          <w:sz w:val="20"/>
          <w:szCs w:val="20"/>
        </w:rPr>
        <w:t xml:space="preserve"> ahead of print] PubMed PMID: 26045022.</w:t>
      </w:r>
    </w:p>
    <w:p w14:paraId="192DAC2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Seo</w:t>
      </w:r>
      <w:proofErr w:type="spellEnd"/>
      <w:r w:rsidRPr="00EF7C08">
        <w:rPr>
          <w:rFonts w:ascii="Verdana" w:hAnsi="Verdana" w:cs="Times New Roman"/>
          <w:color w:val="000000"/>
          <w:sz w:val="20"/>
          <w:szCs w:val="20"/>
        </w:rPr>
        <w:t xml:space="preserve">, D., </w:t>
      </w:r>
      <w:proofErr w:type="spellStart"/>
      <w:r w:rsidRPr="00EF7C08">
        <w:rPr>
          <w:rFonts w:ascii="Verdana" w:hAnsi="Verdana" w:cs="Times New Roman"/>
          <w:color w:val="000000"/>
          <w:sz w:val="20"/>
          <w:szCs w:val="20"/>
        </w:rPr>
        <w:t>Boonstra</w:t>
      </w:r>
      <w:proofErr w:type="spellEnd"/>
      <w:r w:rsidRPr="00EF7C08">
        <w:rPr>
          <w:rFonts w:ascii="Verdana" w:hAnsi="Verdana" w:cs="Times New Roman"/>
          <w:color w:val="000000"/>
          <w:sz w:val="20"/>
          <w:szCs w:val="20"/>
        </w:rPr>
        <w:t xml:space="preserve">, A., &amp; </w:t>
      </w:r>
      <w:proofErr w:type="spellStart"/>
      <w:r w:rsidRPr="00EF7C08">
        <w:rPr>
          <w:rFonts w:ascii="Verdana" w:hAnsi="Verdana" w:cs="Times New Roman"/>
          <w:color w:val="000000"/>
          <w:sz w:val="20"/>
          <w:szCs w:val="20"/>
        </w:rPr>
        <w:t>Offenbeek</w:t>
      </w:r>
      <w:proofErr w:type="spellEnd"/>
      <w:r w:rsidRPr="00EF7C08">
        <w:rPr>
          <w:rFonts w:ascii="Verdana" w:hAnsi="Verdana" w:cs="Times New Roman"/>
          <w:color w:val="000000"/>
          <w:sz w:val="20"/>
          <w:szCs w:val="20"/>
        </w:rPr>
        <w:t xml:space="preserve">, M. (2011). Managing IS adoption in ambivalent groups. Communications of the ACM, 54(11), 68-73 </w:t>
      </w:r>
      <w:r w:rsidRPr="00EF7C08">
        <w:rPr>
          <w:rFonts w:ascii="Verdana" w:hAnsi="Verdana" w:cs="Times New Roman"/>
          <w:i/>
          <w:iCs/>
          <w:color w:val="000000"/>
          <w:sz w:val="20"/>
          <w:szCs w:val="20"/>
        </w:rPr>
        <w:t>[scan this one]</w:t>
      </w:r>
    </w:p>
    <w:p w14:paraId="083160B5"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sz w:val="20"/>
          <w:szCs w:val="20"/>
        </w:rPr>
        <w:t xml:space="preserve">Tai-Seale M, Olson CW, Li J, Chan AS, </w:t>
      </w:r>
      <w:proofErr w:type="spellStart"/>
      <w:r w:rsidRPr="00EF7C08">
        <w:rPr>
          <w:rFonts w:ascii="Verdana" w:hAnsi="Verdana" w:cs="Times New Roman"/>
          <w:sz w:val="20"/>
          <w:szCs w:val="20"/>
        </w:rPr>
        <w:t>Morikawa</w:t>
      </w:r>
      <w:proofErr w:type="spellEnd"/>
      <w:r w:rsidRPr="00EF7C08">
        <w:rPr>
          <w:rFonts w:ascii="Verdana" w:hAnsi="Verdana" w:cs="Times New Roman"/>
          <w:sz w:val="20"/>
          <w:szCs w:val="20"/>
        </w:rPr>
        <w:t xml:space="preserve"> C, Durbin M, Wang W, </w:t>
      </w:r>
      <w:proofErr w:type="spellStart"/>
      <w:r w:rsidRPr="00EF7C08">
        <w:rPr>
          <w:rFonts w:ascii="Verdana" w:hAnsi="Verdana" w:cs="Times New Roman"/>
          <w:sz w:val="20"/>
          <w:szCs w:val="20"/>
        </w:rPr>
        <w:t>Luft</w:t>
      </w:r>
      <w:proofErr w:type="spellEnd"/>
      <w:r w:rsidRPr="00EF7C08">
        <w:rPr>
          <w:rFonts w:ascii="Verdana" w:hAnsi="Verdana" w:cs="Times New Roman"/>
          <w:sz w:val="20"/>
          <w:szCs w:val="20"/>
        </w:rPr>
        <w:t xml:space="preserve"> HS. Electronic Health Record Logs Indicate That Physicians Split Time Evenly Between Seeing Patients And Desktop Medicine. Health </w:t>
      </w:r>
      <w:proofErr w:type="spellStart"/>
      <w:r w:rsidRPr="00EF7C08">
        <w:rPr>
          <w:rFonts w:ascii="Verdana" w:hAnsi="Verdana" w:cs="Times New Roman"/>
          <w:sz w:val="20"/>
          <w:szCs w:val="20"/>
        </w:rPr>
        <w:t>Aff</w:t>
      </w:r>
      <w:proofErr w:type="spellEnd"/>
      <w:r w:rsidRPr="00EF7C08">
        <w:rPr>
          <w:rFonts w:ascii="Verdana" w:hAnsi="Verdana" w:cs="Times New Roman"/>
          <w:sz w:val="20"/>
          <w:szCs w:val="20"/>
        </w:rPr>
        <w:t xml:space="preserve"> (Millwood). 2017 Apr 1;36(4):655-662. </w:t>
      </w:r>
      <w:proofErr w:type="spellStart"/>
      <w:r w:rsidRPr="00EF7C08">
        <w:rPr>
          <w:rFonts w:ascii="Verdana" w:hAnsi="Verdana" w:cs="Times New Roman"/>
          <w:sz w:val="20"/>
          <w:szCs w:val="20"/>
        </w:rPr>
        <w:t>doi</w:t>
      </w:r>
      <w:proofErr w:type="spellEnd"/>
      <w:r w:rsidRPr="00EF7C08">
        <w:rPr>
          <w:rFonts w:ascii="Verdana" w:hAnsi="Verdana" w:cs="Times New Roman"/>
          <w:sz w:val="20"/>
          <w:szCs w:val="20"/>
        </w:rPr>
        <w:t xml:space="preserve">: 10.1377/hlthaff.2016.0811. PubMed PMID: 28373331. </w:t>
      </w:r>
      <w:r w:rsidRPr="00EF7C08">
        <w:rPr>
          <w:rFonts w:ascii="Verdana" w:hAnsi="Verdana" w:cs="Times New Roman"/>
          <w:i/>
          <w:iCs/>
          <w:color w:val="000000"/>
          <w:sz w:val="20"/>
          <w:szCs w:val="20"/>
        </w:rPr>
        <w:t>[scan this one]</w:t>
      </w:r>
    </w:p>
    <w:p w14:paraId="6957B6C0" w14:textId="77777777" w:rsidR="00EF7C08" w:rsidRPr="00EF7C08" w:rsidRDefault="00EF7C08" w:rsidP="00EF7C08">
      <w:pPr>
        <w:spacing w:before="100" w:beforeAutospacing="1" w:line="312" w:lineRule="atLeast"/>
        <w:rPr>
          <w:rFonts w:ascii="Times New Roman" w:hAnsi="Times New Roman" w:cs="Times New Roman"/>
        </w:rPr>
      </w:pPr>
      <w:r w:rsidRPr="00EF7C08">
        <w:rPr>
          <w:rFonts w:ascii="Verdana" w:hAnsi="Verdana" w:cs="Times New Roman"/>
          <w:i/>
          <w:iCs/>
          <w:color w:val="000000"/>
          <w:sz w:val="20"/>
          <w:szCs w:val="20"/>
        </w:rPr>
        <w:t>Optional Readings:</w:t>
      </w:r>
    </w:p>
    <w:p w14:paraId="650ACA0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Ash, J.S., Sitting, D.F., Poon, E.G., </w:t>
      </w:r>
      <w:proofErr w:type="spellStart"/>
      <w:r w:rsidRPr="00EF7C08">
        <w:rPr>
          <w:rFonts w:ascii="Verdana" w:hAnsi="Verdana" w:cs="Times New Roman"/>
          <w:color w:val="000000"/>
          <w:sz w:val="20"/>
          <w:szCs w:val="20"/>
        </w:rPr>
        <w:t>Guappone</w:t>
      </w:r>
      <w:proofErr w:type="spellEnd"/>
      <w:r w:rsidRPr="00EF7C08">
        <w:rPr>
          <w:rFonts w:ascii="Verdana" w:hAnsi="Verdana" w:cs="Times New Roman"/>
          <w:color w:val="000000"/>
          <w:sz w:val="20"/>
          <w:szCs w:val="20"/>
        </w:rPr>
        <w:t>, K., Campbell, E. &amp; Dykstra, R.H. (2007). The extent and importance of unintended consequences related to computerized provider order entry.  Journal of the American Medical Informatics Association, 14, 415– 423</w:t>
      </w:r>
    </w:p>
    <w:p w14:paraId="69F5460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Carter (2008). Chapter 7</w:t>
      </w:r>
    </w:p>
    <w:p w14:paraId="018D8D49"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Carter (2008). Chapter 8</w:t>
      </w:r>
    </w:p>
    <w:p w14:paraId="2E71E93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Lorenzi</w:t>
      </w:r>
      <w:proofErr w:type="spellEnd"/>
      <w:r w:rsidRPr="00EF7C08">
        <w:rPr>
          <w:rFonts w:ascii="Verdana" w:hAnsi="Verdana" w:cs="Times New Roman"/>
          <w:color w:val="000000"/>
          <w:sz w:val="20"/>
          <w:szCs w:val="20"/>
        </w:rPr>
        <w:t>, N.M., and Riley, R.T (2000). Managing change: An overview. Journal of the American Medical Informatics Association, 7, 116-124.</w:t>
      </w:r>
    </w:p>
    <w:p w14:paraId="630C7F3A"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Payne, T.H., </w:t>
      </w:r>
      <w:proofErr w:type="spellStart"/>
      <w:r w:rsidRPr="00EF7C08">
        <w:rPr>
          <w:rFonts w:ascii="Verdana" w:hAnsi="Verdana" w:cs="Times New Roman"/>
          <w:color w:val="000000"/>
          <w:sz w:val="20"/>
          <w:szCs w:val="20"/>
        </w:rPr>
        <w:t>tenBroek</w:t>
      </w:r>
      <w:proofErr w:type="spellEnd"/>
      <w:r w:rsidRPr="00EF7C08">
        <w:rPr>
          <w:rFonts w:ascii="Verdana" w:hAnsi="Verdana" w:cs="Times New Roman"/>
          <w:color w:val="000000"/>
          <w:sz w:val="20"/>
          <w:szCs w:val="20"/>
        </w:rPr>
        <w:t xml:space="preserve">, A.E., Fletcher, G.S. &amp; </w:t>
      </w:r>
      <w:proofErr w:type="spellStart"/>
      <w:r w:rsidRPr="00EF7C08">
        <w:rPr>
          <w:rFonts w:ascii="Verdana" w:hAnsi="Verdana" w:cs="Times New Roman"/>
          <w:color w:val="000000"/>
          <w:sz w:val="20"/>
          <w:szCs w:val="20"/>
        </w:rPr>
        <w:t>Labuguen</w:t>
      </w:r>
      <w:proofErr w:type="spellEnd"/>
      <w:r w:rsidRPr="00EF7C08">
        <w:rPr>
          <w:rFonts w:ascii="Verdana" w:hAnsi="Verdana" w:cs="Times New Roman"/>
          <w:color w:val="000000"/>
          <w:sz w:val="20"/>
          <w:szCs w:val="20"/>
        </w:rPr>
        <w:t>, M.C. (2010).  Transition from paper to electronic inpatient physician notes.  Journal of the American Medical Informatics Association, 17, 108-111.</w:t>
      </w:r>
    </w:p>
    <w:p w14:paraId="7179CBC4" w14:textId="77777777" w:rsidR="00EF7C08" w:rsidRPr="00EF7C08" w:rsidRDefault="00EF7C08" w:rsidP="00EF7C08">
      <w:pPr>
        <w:spacing w:before="100" w:beforeAutospacing="1" w:line="312" w:lineRule="atLeast"/>
        <w:rPr>
          <w:rFonts w:ascii="Times New Roman" w:hAnsi="Times New Roman" w:cs="Times New Roman"/>
        </w:rPr>
      </w:pPr>
      <w:r w:rsidRPr="00EF7C08">
        <w:rPr>
          <w:rFonts w:ascii="Verdana" w:hAnsi="Verdana" w:cs="Times New Roman"/>
          <w:b/>
          <w:bCs/>
          <w:color w:val="000000"/>
          <w:sz w:val="20"/>
          <w:szCs w:val="20"/>
        </w:rPr>
        <w:t>Assignment:</w:t>
      </w:r>
      <w:r w:rsidRPr="00EF7C08">
        <w:rPr>
          <w:rFonts w:ascii="Verdana" w:hAnsi="Verdana" w:cs="Times New Roman"/>
          <w:color w:val="000000"/>
          <w:sz w:val="20"/>
          <w:szCs w:val="20"/>
        </w:rPr>
        <w:t xml:space="preserve"> </w:t>
      </w:r>
      <w:r w:rsidRPr="00EF7C08">
        <w:rPr>
          <w:rFonts w:ascii="Verdana" w:hAnsi="Verdana" w:cs="Times New Roman"/>
          <w:i/>
          <w:iCs/>
          <w:color w:val="000000"/>
          <w:sz w:val="20"/>
          <w:szCs w:val="20"/>
          <w:shd w:val="clear" w:color="auto" w:fill="FFFF00"/>
        </w:rPr>
        <w:t>Complete essay response questions for Lesson 3 and post your presentation by July 15.</w:t>
      </w:r>
    </w:p>
    <w:p w14:paraId="688B11BE" w14:textId="77777777" w:rsidR="00EF7C08" w:rsidRPr="00EF7C08" w:rsidRDefault="00EF7C08" w:rsidP="00EF7C08">
      <w:pPr>
        <w:spacing w:before="100" w:beforeAutospacing="1" w:after="100" w:afterAutospacing="1" w:line="312" w:lineRule="atLeast"/>
        <w:rPr>
          <w:rFonts w:ascii="Times New Roman" w:hAnsi="Times New Roman" w:cs="Times New Roman"/>
        </w:rPr>
      </w:pPr>
    </w:p>
    <w:p w14:paraId="3A348376"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Lesson 4 – EHR and Quality of Care; Clinical Decision Support (July 18 – July 24)</w:t>
      </w:r>
    </w:p>
    <w:p w14:paraId="0BA40CC1"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Topics:</w:t>
      </w:r>
    </w:p>
    <w:p w14:paraId="2F89F52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Defining QC Problems in Healthcare</w:t>
      </w:r>
    </w:p>
    <w:p w14:paraId="5A8E6CA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Impact of HIT on QC</w:t>
      </w:r>
    </w:p>
    <w:p w14:paraId="24EAFED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Clinical Decision Support</w:t>
      </w:r>
    </w:p>
    <w:p w14:paraId="663F2C1C" w14:textId="77777777" w:rsidR="00EF7C08" w:rsidRPr="00EF7C08" w:rsidRDefault="00EF7C08" w:rsidP="00EF7C08">
      <w:pPr>
        <w:spacing w:before="100" w:beforeAutospacing="1" w:line="312" w:lineRule="atLeast"/>
        <w:rPr>
          <w:rFonts w:ascii="Times New Roman" w:hAnsi="Times New Roman" w:cs="Times New Roman"/>
        </w:rPr>
      </w:pPr>
      <w:r w:rsidRPr="00EF7C08">
        <w:rPr>
          <w:rFonts w:ascii="Verdana" w:hAnsi="Verdana" w:cs="Times New Roman"/>
          <w:b/>
          <w:bCs/>
          <w:i/>
          <w:iCs/>
          <w:color w:val="000000"/>
          <w:sz w:val="20"/>
          <w:szCs w:val="20"/>
        </w:rPr>
        <w:t>Required Readings:</w:t>
      </w:r>
    </w:p>
    <w:p w14:paraId="208C1C3E"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Buntin</w:t>
      </w:r>
      <w:proofErr w:type="spellEnd"/>
      <w:r w:rsidRPr="00EF7C08">
        <w:rPr>
          <w:rFonts w:ascii="Verdana" w:hAnsi="Verdana" w:cs="Times New Roman"/>
          <w:color w:val="000000"/>
          <w:sz w:val="20"/>
          <w:szCs w:val="20"/>
        </w:rPr>
        <w:t xml:space="preserve">, M.B., Burke, M.F., </w:t>
      </w:r>
      <w:proofErr w:type="spellStart"/>
      <w:r w:rsidRPr="00EF7C08">
        <w:rPr>
          <w:rFonts w:ascii="Verdana" w:hAnsi="Verdana" w:cs="Times New Roman"/>
          <w:color w:val="000000"/>
          <w:sz w:val="20"/>
          <w:szCs w:val="20"/>
        </w:rPr>
        <w:t>Hoaglin</w:t>
      </w:r>
      <w:proofErr w:type="spellEnd"/>
      <w:r w:rsidRPr="00EF7C08">
        <w:rPr>
          <w:rFonts w:ascii="Verdana" w:hAnsi="Verdana" w:cs="Times New Roman"/>
          <w:color w:val="000000"/>
          <w:sz w:val="20"/>
          <w:szCs w:val="20"/>
        </w:rPr>
        <w:t xml:space="preserve">, M.C. &amp; Blumenthal, D. (2011). The benefits of health information technology: A review of the recent literature shows predominantly positive results. Health Affairs, 30(3), 464-471. </w:t>
      </w:r>
      <w:r w:rsidRPr="00EF7C08">
        <w:rPr>
          <w:rFonts w:ascii="Verdana" w:hAnsi="Verdana" w:cs="Times New Roman"/>
          <w:i/>
          <w:iCs/>
          <w:color w:val="000000"/>
          <w:sz w:val="20"/>
          <w:szCs w:val="20"/>
        </w:rPr>
        <w:t>[skim introductory sections, read the Results, pay special attention to Discussion]</w:t>
      </w:r>
    </w:p>
    <w:p w14:paraId="3A2449D8"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Castaneda C, </w:t>
      </w:r>
      <w:proofErr w:type="spellStart"/>
      <w:r w:rsidRPr="00EF7C08">
        <w:rPr>
          <w:rFonts w:ascii="Verdana" w:hAnsi="Verdana" w:cs="Times New Roman"/>
          <w:color w:val="000000"/>
          <w:sz w:val="20"/>
          <w:szCs w:val="20"/>
        </w:rPr>
        <w:t>Nalley</w:t>
      </w:r>
      <w:proofErr w:type="spellEnd"/>
      <w:r w:rsidRPr="00EF7C08">
        <w:rPr>
          <w:rFonts w:ascii="Verdana" w:hAnsi="Verdana" w:cs="Times New Roman"/>
          <w:color w:val="000000"/>
          <w:sz w:val="20"/>
          <w:szCs w:val="20"/>
        </w:rPr>
        <w:t xml:space="preserve"> K, </w:t>
      </w:r>
      <w:proofErr w:type="spellStart"/>
      <w:r w:rsidRPr="00EF7C08">
        <w:rPr>
          <w:rFonts w:ascii="Verdana" w:hAnsi="Verdana" w:cs="Times New Roman"/>
          <w:color w:val="000000"/>
          <w:sz w:val="20"/>
          <w:szCs w:val="20"/>
        </w:rPr>
        <w:t>Mannion</w:t>
      </w:r>
      <w:proofErr w:type="spellEnd"/>
      <w:r w:rsidRPr="00EF7C08">
        <w:rPr>
          <w:rFonts w:ascii="Verdana" w:hAnsi="Verdana" w:cs="Times New Roman"/>
          <w:color w:val="000000"/>
          <w:sz w:val="20"/>
          <w:szCs w:val="20"/>
        </w:rPr>
        <w:t xml:space="preserve"> C, Bhattacharyya P, Blake P, </w:t>
      </w:r>
      <w:proofErr w:type="spellStart"/>
      <w:r w:rsidRPr="00EF7C08">
        <w:rPr>
          <w:rFonts w:ascii="Verdana" w:hAnsi="Verdana" w:cs="Times New Roman"/>
          <w:color w:val="000000"/>
          <w:sz w:val="20"/>
          <w:szCs w:val="20"/>
        </w:rPr>
        <w:t>Pecora</w:t>
      </w:r>
      <w:proofErr w:type="spellEnd"/>
      <w:r w:rsidRPr="00EF7C08">
        <w:rPr>
          <w:rFonts w:ascii="Verdana" w:hAnsi="Verdana" w:cs="Times New Roman"/>
          <w:color w:val="000000"/>
          <w:sz w:val="20"/>
          <w:szCs w:val="20"/>
        </w:rPr>
        <w:t xml:space="preserve"> A, Goy A, Suh KS. Clinical decision support systems for improving diagnostic accuracy and achieving precision medicine. J </w:t>
      </w:r>
      <w:proofErr w:type="spellStart"/>
      <w:r w:rsidRPr="00EF7C08">
        <w:rPr>
          <w:rFonts w:ascii="Verdana" w:hAnsi="Verdana" w:cs="Times New Roman"/>
          <w:color w:val="000000"/>
          <w:sz w:val="20"/>
          <w:szCs w:val="20"/>
        </w:rPr>
        <w:t>Clin</w:t>
      </w:r>
      <w:proofErr w:type="spellEnd"/>
      <w:r w:rsidRPr="00EF7C08">
        <w:rPr>
          <w:rFonts w:ascii="Verdana" w:hAnsi="Verdana" w:cs="Times New Roman"/>
          <w:color w:val="000000"/>
          <w:sz w:val="20"/>
          <w:szCs w:val="20"/>
        </w:rPr>
        <w:t xml:space="preserve"> </w:t>
      </w:r>
      <w:proofErr w:type="spellStart"/>
      <w:r w:rsidRPr="00EF7C08">
        <w:rPr>
          <w:rFonts w:ascii="Verdana" w:hAnsi="Verdana" w:cs="Times New Roman"/>
          <w:color w:val="000000"/>
          <w:sz w:val="20"/>
          <w:szCs w:val="20"/>
        </w:rPr>
        <w:t>Bioinforma</w:t>
      </w:r>
      <w:proofErr w:type="spellEnd"/>
      <w:r w:rsidRPr="00EF7C08">
        <w:rPr>
          <w:rFonts w:ascii="Verdana" w:hAnsi="Verdana" w:cs="Times New Roman"/>
          <w:color w:val="000000"/>
          <w:sz w:val="20"/>
          <w:szCs w:val="20"/>
        </w:rPr>
        <w:t>. 2015 Mar 26</w:t>
      </w:r>
      <w:proofErr w:type="gramStart"/>
      <w:r w:rsidRPr="00EF7C08">
        <w:rPr>
          <w:rFonts w:ascii="Verdana" w:hAnsi="Verdana" w:cs="Times New Roman"/>
          <w:color w:val="000000"/>
          <w:sz w:val="20"/>
          <w:szCs w:val="20"/>
        </w:rPr>
        <w:t>;5:4</w:t>
      </w:r>
      <w:proofErr w:type="gramEnd"/>
      <w:r w:rsidRPr="00EF7C08">
        <w:rPr>
          <w:rFonts w:ascii="Verdana" w:hAnsi="Verdana" w:cs="Times New Roman"/>
          <w:color w:val="000000"/>
          <w:sz w:val="20"/>
          <w:szCs w:val="20"/>
        </w:rPr>
        <w:t xml:space="preserve">.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xml:space="preserve">: 10.1186/s13336-015-0019-3. </w:t>
      </w:r>
      <w:proofErr w:type="spellStart"/>
      <w:r w:rsidRPr="00EF7C08">
        <w:rPr>
          <w:rFonts w:ascii="Verdana" w:hAnsi="Verdana" w:cs="Times New Roman"/>
          <w:color w:val="000000"/>
          <w:sz w:val="20"/>
          <w:szCs w:val="20"/>
        </w:rPr>
        <w:t>eCollection</w:t>
      </w:r>
      <w:proofErr w:type="spellEnd"/>
      <w:r w:rsidRPr="00EF7C08">
        <w:rPr>
          <w:rFonts w:ascii="Verdana" w:hAnsi="Verdana" w:cs="Times New Roman"/>
          <w:color w:val="000000"/>
          <w:sz w:val="20"/>
          <w:szCs w:val="20"/>
        </w:rPr>
        <w:t xml:space="preserve"> 2015. PubMed PMID: 25834725; PubMed Central PMCID: PMC4381462.</w:t>
      </w:r>
    </w:p>
    <w:p w14:paraId="1D31BCB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Chaudhry, B., Wang, J., Wu, S., et al. (2006). Systematic review: impact of health information technology on quality, efficiency, and costs of medical care. Annals of Internal Medicine, 144, 742-752 </w:t>
      </w:r>
      <w:r w:rsidRPr="00EF7C08">
        <w:rPr>
          <w:rFonts w:ascii="Verdana" w:hAnsi="Verdana" w:cs="Times New Roman"/>
          <w:i/>
          <w:iCs/>
          <w:color w:val="000000"/>
          <w:sz w:val="20"/>
          <w:szCs w:val="20"/>
        </w:rPr>
        <w:t>[scan this one]</w:t>
      </w:r>
    </w:p>
    <w:p w14:paraId="18215269"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lang w:val="pt-BR"/>
        </w:rPr>
      </w:pPr>
      <w:r w:rsidRPr="00EF7C08">
        <w:rPr>
          <w:rFonts w:ascii="Verdana" w:hAnsi="Verdana" w:cs="Times New Roman"/>
          <w:color w:val="000000"/>
          <w:sz w:val="20"/>
          <w:szCs w:val="20"/>
        </w:rPr>
        <w:t xml:space="preserve">Middleton B, </w:t>
      </w:r>
      <w:proofErr w:type="spellStart"/>
      <w:r w:rsidRPr="00EF7C08">
        <w:rPr>
          <w:rFonts w:ascii="Verdana" w:hAnsi="Verdana" w:cs="Times New Roman"/>
          <w:color w:val="000000"/>
          <w:sz w:val="20"/>
          <w:szCs w:val="20"/>
        </w:rPr>
        <w:t>Bloomrosen</w:t>
      </w:r>
      <w:proofErr w:type="spellEnd"/>
      <w:r w:rsidRPr="00EF7C08">
        <w:rPr>
          <w:rFonts w:ascii="Verdana" w:hAnsi="Verdana" w:cs="Times New Roman"/>
          <w:color w:val="000000"/>
          <w:sz w:val="20"/>
          <w:szCs w:val="20"/>
        </w:rPr>
        <w:t xml:space="preserve"> M, Dente MA, </w:t>
      </w:r>
      <w:proofErr w:type="spellStart"/>
      <w:r w:rsidRPr="00EF7C08">
        <w:rPr>
          <w:rFonts w:ascii="Verdana" w:hAnsi="Verdana" w:cs="Times New Roman"/>
          <w:color w:val="000000"/>
          <w:sz w:val="20"/>
          <w:szCs w:val="20"/>
        </w:rPr>
        <w:t>Hashmat</w:t>
      </w:r>
      <w:proofErr w:type="spellEnd"/>
      <w:r w:rsidRPr="00EF7C08">
        <w:rPr>
          <w:rFonts w:ascii="Verdana" w:hAnsi="Verdana" w:cs="Times New Roman"/>
          <w:color w:val="000000"/>
          <w:sz w:val="20"/>
          <w:szCs w:val="20"/>
        </w:rPr>
        <w:t xml:space="preserve"> B, Koppel R, </w:t>
      </w:r>
      <w:proofErr w:type="spellStart"/>
      <w:r w:rsidRPr="00EF7C08">
        <w:rPr>
          <w:rFonts w:ascii="Verdana" w:hAnsi="Verdana" w:cs="Times New Roman"/>
          <w:color w:val="000000"/>
          <w:sz w:val="20"/>
          <w:szCs w:val="20"/>
        </w:rPr>
        <w:t>Overhage</w:t>
      </w:r>
      <w:proofErr w:type="spellEnd"/>
      <w:r w:rsidRPr="00EF7C08">
        <w:rPr>
          <w:rFonts w:ascii="Verdana" w:hAnsi="Verdana" w:cs="Times New Roman"/>
          <w:color w:val="000000"/>
          <w:sz w:val="20"/>
          <w:szCs w:val="20"/>
        </w:rPr>
        <w:t xml:space="preserve"> JM, Payne TH, Rosenbloom ST, Weaver C, Zhang J; American Medical Informatics Association. Enhancing patient safety and quality of care by improving the usability of electronic health record systems: recommendations from AMIA. </w:t>
      </w:r>
      <w:r w:rsidRPr="00EF7C08">
        <w:rPr>
          <w:rFonts w:ascii="Verdana" w:hAnsi="Verdana" w:cs="Times New Roman"/>
          <w:color w:val="000000"/>
          <w:sz w:val="20"/>
          <w:szCs w:val="20"/>
          <w:lang w:val="pt-BR"/>
        </w:rPr>
        <w:t>J Am Med Inform Assoc. 2013 Jun;20(e1):e2-8. doi: 10.1136/amiajnl-2012-001458. Epub 2013 Jan 25. PubMed PMID: 23355463; PubMed Central PMCID: PMC3715367.</w:t>
      </w:r>
    </w:p>
    <w:p w14:paraId="516333C6"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lang w:val="pt-BR"/>
        </w:rPr>
        <w:t xml:space="preserve">Roukema, J., Styerbert, E.W., van der Lei, J. &amp; Moll, H.A. (2008). </w:t>
      </w:r>
      <w:r w:rsidRPr="00EF7C08">
        <w:rPr>
          <w:rFonts w:ascii="Verdana" w:hAnsi="Verdana" w:cs="Times New Roman"/>
          <w:color w:val="000000"/>
          <w:sz w:val="20"/>
          <w:szCs w:val="20"/>
        </w:rPr>
        <w:t xml:space="preserve">Randomized trial of a clinical decision support system: Impact on the management of children with fever without apparent source. Journal of the American Medical Informatics Association, 15 (1), 107-114 </w:t>
      </w:r>
      <w:r w:rsidRPr="00EF7C08">
        <w:rPr>
          <w:rFonts w:ascii="Verdana" w:hAnsi="Verdana" w:cs="Times New Roman"/>
          <w:i/>
          <w:iCs/>
          <w:color w:val="000000"/>
          <w:sz w:val="20"/>
          <w:szCs w:val="20"/>
        </w:rPr>
        <w:t>[scan this one]</w:t>
      </w:r>
    </w:p>
    <w:p w14:paraId="65C62485"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Zhou L, </w:t>
      </w:r>
      <w:proofErr w:type="spellStart"/>
      <w:r w:rsidRPr="00EF7C08">
        <w:rPr>
          <w:rFonts w:ascii="Verdana" w:hAnsi="Verdana" w:cs="Times New Roman"/>
          <w:color w:val="000000"/>
          <w:sz w:val="20"/>
          <w:szCs w:val="20"/>
        </w:rPr>
        <w:t>Karipineni</w:t>
      </w:r>
      <w:proofErr w:type="spellEnd"/>
      <w:r w:rsidRPr="00EF7C08">
        <w:rPr>
          <w:rFonts w:ascii="Verdana" w:hAnsi="Verdana" w:cs="Times New Roman"/>
          <w:color w:val="000000"/>
          <w:sz w:val="20"/>
          <w:szCs w:val="20"/>
        </w:rPr>
        <w:t xml:space="preserve"> N, Lewis J, et al. A study of diverse clinical decision support rule authoring environments and requirements for integration. BMC Medical Informatics and Decision Making. 2012</w:t>
      </w:r>
      <w:proofErr w:type="gramStart"/>
      <w:r w:rsidRPr="00EF7C08">
        <w:rPr>
          <w:rFonts w:ascii="Verdana" w:hAnsi="Verdana" w:cs="Times New Roman"/>
          <w:color w:val="000000"/>
          <w:sz w:val="20"/>
          <w:szCs w:val="20"/>
        </w:rPr>
        <w:t>;12:128</w:t>
      </w:r>
      <w:proofErr w:type="gramEnd"/>
      <w:r w:rsidRPr="00EF7C08">
        <w:rPr>
          <w:rFonts w:ascii="Verdana" w:hAnsi="Verdana" w:cs="Times New Roman"/>
          <w:color w:val="000000"/>
          <w:sz w:val="20"/>
          <w:szCs w:val="20"/>
        </w:rPr>
        <w:t>. doi:10.1186/1472-6947-12-128.</w:t>
      </w:r>
    </w:p>
    <w:p w14:paraId="7D73EA3D" w14:textId="77777777" w:rsidR="00EF7C08" w:rsidRPr="00EF7C08" w:rsidRDefault="00EF7C08" w:rsidP="00EF7C08">
      <w:pPr>
        <w:spacing w:before="100" w:beforeAutospacing="1" w:after="100" w:afterAutospacing="1" w:line="312" w:lineRule="atLeast"/>
        <w:ind w:left="240"/>
        <w:rPr>
          <w:rFonts w:ascii="Times New Roman" w:hAnsi="Times New Roman" w:cs="Times New Roman"/>
        </w:rPr>
      </w:pPr>
      <w:r w:rsidRPr="00EF7C08">
        <w:rPr>
          <w:rFonts w:ascii="Verdana" w:hAnsi="Verdana" w:cs="Times New Roman"/>
          <w:i/>
          <w:iCs/>
          <w:color w:val="000000"/>
          <w:sz w:val="20"/>
          <w:szCs w:val="20"/>
        </w:rPr>
        <w:t>Optional Readings:</w:t>
      </w:r>
    </w:p>
    <w:p w14:paraId="62EE23E3"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Balas</w:t>
      </w:r>
      <w:proofErr w:type="spellEnd"/>
      <w:r w:rsidRPr="00EF7C08">
        <w:rPr>
          <w:rFonts w:ascii="Verdana" w:hAnsi="Verdana" w:cs="Times New Roman"/>
          <w:color w:val="000000"/>
          <w:sz w:val="20"/>
          <w:szCs w:val="20"/>
        </w:rPr>
        <w:t>, E.A., Weingarten, S., Garb, C.T., Blumenthal, D., Boren, S.A., &amp; Brown, G.D. (2000). Improving preventive care by prompting physicians. Archives of Internal Medicine, 160, 301-308.</w:t>
      </w:r>
    </w:p>
    <w:p w14:paraId="64E3B3D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Bates, D.W., </w:t>
      </w:r>
      <w:proofErr w:type="spellStart"/>
      <w:r w:rsidRPr="00EF7C08">
        <w:rPr>
          <w:rFonts w:ascii="Verdana" w:hAnsi="Verdana" w:cs="Times New Roman"/>
          <w:color w:val="000000"/>
          <w:sz w:val="20"/>
          <w:szCs w:val="20"/>
        </w:rPr>
        <w:t>Leape</w:t>
      </w:r>
      <w:proofErr w:type="spellEnd"/>
      <w:r w:rsidRPr="00EF7C08">
        <w:rPr>
          <w:rFonts w:ascii="Verdana" w:hAnsi="Verdana" w:cs="Times New Roman"/>
          <w:color w:val="000000"/>
          <w:sz w:val="20"/>
          <w:szCs w:val="20"/>
        </w:rPr>
        <w:t xml:space="preserve">, L.L., Cullen, D.J., Laird, N., Peterson, L.A., </w:t>
      </w:r>
      <w:proofErr w:type="spellStart"/>
      <w:r w:rsidRPr="00EF7C08">
        <w:rPr>
          <w:rFonts w:ascii="Verdana" w:hAnsi="Verdana" w:cs="Times New Roman"/>
          <w:color w:val="000000"/>
          <w:sz w:val="20"/>
          <w:szCs w:val="20"/>
        </w:rPr>
        <w:t>Teich</w:t>
      </w:r>
      <w:proofErr w:type="spellEnd"/>
      <w:r w:rsidRPr="00EF7C08">
        <w:rPr>
          <w:rFonts w:ascii="Verdana" w:hAnsi="Verdana" w:cs="Times New Roman"/>
          <w:color w:val="000000"/>
          <w:sz w:val="20"/>
          <w:szCs w:val="20"/>
        </w:rPr>
        <w:t xml:space="preserve"> J.M., et al. (1998). Effect of computerized physician order entry and a team intervention on prevention of serious medication errors. Journal of the American Medical Association, 80, 1311-1316</w:t>
      </w:r>
    </w:p>
    <w:p w14:paraId="0E786E3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Bates, D.W. &amp; </w:t>
      </w:r>
      <w:proofErr w:type="spellStart"/>
      <w:r w:rsidRPr="00EF7C08">
        <w:rPr>
          <w:rFonts w:ascii="Verdana" w:hAnsi="Verdana" w:cs="Times New Roman"/>
          <w:color w:val="000000"/>
          <w:sz w:val="20"/>
          <w:szCs w:val="20"/>
        </w:rPr>
        <w:t>Gawande</w:t>
      </w:r>
      <w:proofErr w:type="spellEnd"/>
      <w:r w:rsidRPr="00EF7C08">
        <w:rPr>
          <w:rFonts w:ascii="Verdana" w:hAnsi="Verdana" w:cs="Times New Roman"/>
          <w:color w:val="000000"/>
          <w:sz w:val="20"/>
          <w:szCs w:val="20"/>
        </w:rPr>
        <w:t>, A.A. (2003). Patient safety: improving safety with information technology. New England Journal of Medicine, 348, 2526-2534</w:t>
      </w:r>
    </w:p>
    <w:p w14:paraId="3D2A208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Carter (2008). Chapter 9</w:t>
      </w:r>
    </w:p>
    <w:p w14:paraId="142DE8DB"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Chassin</w:t>
      </w:r>
      <w:proofErr w:type="spellEnd"/>
      <w:r w:rsidRPr="00EF7C08">
        <w:rPr>
          <w:rFonts w:ascii="Verdana" w:hAnsi="Verdana" w:cs="Times New Roman"/>
          <w:color w:val="000000"/>
          <w:sz w:val="20"/>
          <w:szCs w:val="20"/>
        </w:rPr>
        <w:t xml:space="preserve"> MR, Galvin RW. The urgent need to improve health care quality. Institute of Medicine National Roundtable on Health Care Quality. JAMA 1998; 280: 1000–5 (just pp 102-103)</w:t>
      </w:r>
    </w:p>
    <w:p w14:paraId="404AD3EE"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Ferranti, J.M., </w:t>
      </w:r>
      <w:proofErr w:type="spellStart"/>
      <w:r w:rsidRPr="00EF7C08">
        <w:rPr>
          <w:rFonts w:ascii="Verdana" w:hAnsi="Verdana" w:cs="Times New Roman"/>
          <w:color w:val="000000"/>
          <w:sz w:val="20"/>
          <w:szCs w:val="20"/>
        </w:rPr>
        <w:t>Langman</w:t>
      </w:r>
      <w:proofErr w:type="spellEnd"/>
      <w:r w:rsidRPr="00EF7C08">
        <w:rPr>
          <w:rFonts w:ascii="Verdana" w:hAnsi="Verdana" w:cs="Times New Roman"/>
          <w:color w:val="000000"/>
          <w:sz w:val="20"/>
          <w:szCs w:val="20"/>
        </w:rPr>
        <w:t>, M.K., Tanaka, D., McCall. J., &amp; Ahmad, A. (2010). Bridging the gap: leveraging business intelligence tools in support of patient safety and financial effectiveness. Journal of the American Medical Informatics Association, 17, 136-143</w:t>
      </w:r>
    </w:p>
    <w:p w14:paraId="11B1180C"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Goldzweig</w:t>
      </w:r>
      <w:proofErr w:type="spellEnd"/>
      <w:r w:rsidRPr="00EF7C08">
        <w:rPr>
          <w:rFonts w:ascii="Verdana" w:hAnsi="Verdana" w:cs="Times New Roman"/>
          <w:color w:val="000000"/>
          <w:sz w:val="20"/>
          <w:szCs w:val="20"/>
        </w:rPr>
        <w:t xml:space="preserve">, C.L., </w:t>
      </w:r>
      <w:proofErr w:type="spellStart"/>
      <w:r w:rsidRPr="00EF7C08">
        <w:rPr>
          <w:rFonts w:ascii="Verdana" w:hAnsi="Verdana" w:cs="Times New Roman"/>
          <w:color w:val="000000"/>
          <w:sz w:val="20"/>
          <w:szCs w:val="20"/>
        </w:rPr>
        <w:t>Towfigh</w:t>
      </w:r>
      <w:proofErr w:type="spellEnd"/>
      <w:r w:rsidRPr="00EF7C08">
        <w:rPr>
          <w:rFonts w:ascii="Verdana" w:hAnsi="Verdana" w:cs="Times New Roman"/>
          <w:color w:val="000000"/>
          <w:sz w:val="20"/>
          <w:szCs w:val="20"/>
        </w:rPr>
        <w:t xml:space="preserve">, A., </w:t>
      </w:r>
      <w:proofErr w:type="spellStart"/>
      <w:r w:rsidRPr="00EF7C08">
        <w:rPr>
          <w:rFonts w:ascii="Verdana" w:hAnsi="Verdana" w:cs="Times New Roman"/>
          <w:color w:val="000000"/>
          <w:sz w:val="20"/>
          <w:szCs w:val="20"/>
        </w:rPr>
        <w:t>Maglione</w:t>
      </w:r>
      <w:proofErr w:type="spellEnd"/>
      <w:r w:rsidRPr="00EF7C08">
        <w:rPr>
          <w:rFonts w:ascii="Verdana" w:hAnsi="Verdana" w:cs="Times New Roman"/>
          <w:color w:val="000000"/>
          <w:sz w:val="20"/>
          <w:szCs w:val="20"/>
        </w:rPr>
        <w:t xml:space="preserve">, M. &amp; </w:t>
      </w:r>
      <w:proofErr w:type="spellStart"/>
      <w:r w:rsidRPr="00EF7C08">
        <w:rPr>
          <w:rFonts w:ascii="Verdana" w:hAnsi="Verdana" w:cs="Times New Roman"/>
          <w:color w:val="000000"/>
          <w:sz w:val="20"/>
          <w:szCs w:val="20"/>
        </w:rPr>
        <w:t>Shekelle</w:t>
      </w:r>
      <w:proofErr w:type="spellEnd"/>
      <w:r w:rsidRPr="00EF7C08">
        <w:rPr>
          <w:rFonts w:ascii="Verdana" w:hAnsi="Verdana" w:cs="Times New Roman"/>
          <w:color w:val="000000"/>
          <w:sz w:val="20"/>
          <w:szCs w:val="20"/>
        </w:rPr>
        <w:t>, G. (2009). Cost and benefits of health information technology: New trends from the literature. Health Affairs, 28(2), 282-293 (skim the paper, focus on discussion section on pp. 291-292)</w:t>
      </w:r>
    </w:p>
    <w:p w14:paraId="51F43BE1"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lang w:val="sv-SE"/>
        </w:rPr>
        <w:t xml:space="preserve">Kuperman, G.J. 7 Gibson, R.F. (2003). </w:t>
      </w:r>
      <w:r w:rsidRPr="00EF7C08">
        <w:rPr>
          <w:rFonts w:ascii="Verdana" w:hAnsi="Verdana" w:cs="Times New Roman"/>
          <w:color w:val="000000"/>
          <w:sz w:val="20"/>
          <w:szCs w:val="20"/>
        </w:rPr>
        <w:t>Computer physician order entry: benefits, costs, and issues. Annals of Internal Medicine, 139, 31-39</w:t>
      </w:r>
    </w:p>
    <w:p w14:paraId="21AA176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Osheroff</w:t>
      </w:r>
      <w:proofErr w:type="spellEnd"/>
      <w:r w:rsidRPr="00EF7C08">
        <w:rPr>
          <w:rFonts w:ascii="Verdana" w:hAnsi="Verdana" w:cs="Times New Roman"/>
          <w:color w:val="000000"/>
          <w:sz w:val="20"/>
          <w:szCs w:val="20"/>
        </w:rPr>
        <w:t xml:space="preserve">, J.A., </w:t>
      </w:r>
      <w:proofErr w:type="spellStart"/>
      <w:r w:rsidRPr="00EF7C08">
        <w:rPr>
          <w:rFonts w:ascii="Verdana" w:hAnsi="Verdana" w:cs="Times New Roman"/>
          <w:color w:val="000000"/>
          <w:sz w:val="20"/>
          <w:szCs w:val="20"/>
        </w:rPr>
        <w:t>Teich</w:t>
      </w:r>
      <w:proofErr w:type="spellEnd"/>
      <w:r w:rsidRPr="00EF7C08">
        <w:rPr>
          <w:rFonts w:ascii="Verdana" w:hAnsi="Verdana" w:cs="Times New Roman"/>
          <w:color w:val="000000"/>
          <w:sz w:val="20"/>
          <w:szCs w:val="20"/>
        </w:rPr>
        <w:t xml:space="preserve">, J.M., Middleton, B., Steen, E.B., Wright, A. &amp; </w:t>
      </w:r>
      <w:proofErr w:type="spellStart"/>
      <w:r w:rsidRPr="00EF7C08">
        <w:rPr>
          <w:rFonts w:ascii="Verdana" w:hAnsi="Verdana" w:cs="Times New Roman"/>
          <w:color w:val="000000"/>
          <w:sz w:val="20"/>
          <w:szCs w:val="20"/>
        </w:rPr>
        <w:t>Detmer</w:t>
      </w:r>
      <w:proofErr w:type="spellEnd"/>
      <w:r w:rsidRPr="00EF7C08">
        <w:rPr>
          <w:rFonts w:ascii="Verdana" w:hAnsi="Verdana" w:cs="Times New Roman"/>
          <w:color w:val="000000"/>
          <w:sz w:val="20"/>
          <w:szCs w:val="20"/>
        </w:rPr>
        <w:t>, D.E. (2007). A roadmap for national action on clinical decision support. Journal of the American Medical Informatics Association, 14(2), 141–145</w:t>
      </w:r>
    </w:p>
    <w:p w14:paraId="1551B7FF"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Zhou L. et al. (2009). The Relationship between Electronic Health Record use and quality of care over time. Journal of the American Medical Informatics Association, 16, 457– 464</w:t>
      </w:r>
    </w:p>
    <w:p w14:paraId="7B0C6DBA" w14:textId="77777777" w:rsidR="00EF7C08" w:rsidRPr="00EF7C08" w:rsidRDefault="00EF7C08" w:rsidP="00EF7C08">
      <w:pPr>
        <w:spacing w:before="100" w:beforeAutospacing="1" w:line="312" w:lineRule="atLeast"/>
        <w:rPr>
          <w:rFonts w:ascii="Times New Roman" w:hAnsi="Times New Roman" w:cs="Times New Roman"/>
        </w:rPr>
      </w:pPr>
      <w:r w:rsidRPr="00EF7C08">
        <w:rPr>
          <w:rFonts w:ascii="Verdana" w:hAnsi="Verdana" w:cs="Times New Roman"/>
          <w:b/>
          <w:bCs/>
          <w:color w:val="000000"/>
          <w:sz w:val="20"/>
          <w:szCs w:val="20"/>
        </w:rPr>
        <w:t>Assignment:</w:t>
      </w:r>
      <w:r w:rsidRPr="00EF7C08">
        <w:rPr>
          <w:rFonts w:ascii="Verdana" w:hAnsi="Verdana" w:cs="Times New Roman"/>
          <w:color w:val="000000"/>
          <w:sz w:val="20"/>
          <w:szCs w:val="20"/>
        </w:rPr>
        <w:t xml:space="preserve"> </w:t>
      </w:r>
      <w:r w:rsidRPr="00EF7C08">
        <w:rPr>
          <w:rFonts w:ascii="Verdana" w:hAnsi="Verdana" w:cs="Times New Roman"/>
          <w:i/>
          <w:iCs/>
          <w:color w:val="000000"/>
          <w:sz w:val="20"/>
          <w:szCs w:val="20"/>
          <w:shd w:val="clear" w:color="auto" w:fill="FFFF00"/>
        </w:rPr>
        <w:t>Complete essay response questions for Lesson 4 and provide comments on your classmates’ presentations and reply to any comments on your presentation by July 24.</w:t>
      </w:r>
    </w:p>
    <w:p w14:paraId="26DA6C56" w14:textId="77777777" w:rsidR="00EF7C08" w:rsidRPr="00EF7C08" w:rsidRDefault="00EF7C08" w:rsidP="00EF7C08">
      <w:pPr>
        <w:spacing w:before="100" w:beforeAutospacing="1" w:after="100" w:afterAutospacing="1" w:line="312" w:lineRule="atLeast"/>
        <w:rPr>
          <w:rFonts w:ascii="Times New Roman" w:hAnsi="Times New Roman" w:cs="Times New Roman"/>
        </w:rPr>
      </w:pPr>
    </w:p>
    <w:p w14:paraId="247AEB26"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Lesson 5 – EHR Implementation/Evaluation and Meaningful Use (July 25 – July 31)</w:t>
      </w:r>
    </w:p>
    <w:p w14:paraId="1A9BC45C" w14:textId="77777777" w:rsidR="00EF7C08" w:rsidRPr="00EF7C08" w:rsidRDefault="00EF7C08" w:rsidP="00EF7C08">
      <w:pPr>
        <w:spacing w:before="100" w:beforeAutospacing="1" w:after="100" w:afterAutospacing="1" w:line="312" w:lineRule="atLeast"/>
        <w:rPr>
          <w:rFonts w:ascii="Times New Roman" w:hAnsi="Times New Roman" w:cs="Times New Roman"/>
        </w:rPr>
      </w:pPr>
      <w:r w:rsidRPr="00EF7C08">
        <w:rPr>
          <w:rFonts w:ascii="Verdana" w:hAnsi="Verdana" w:cs="Times New Roman"/>
          <w:b/>
          <w:bCs/>
          <w:i/>
          <w:iCs/>
          <w:color w:val="000000"/>
          <w:sz w:val="20"/>
          <w:szCs w:val="20"/>
        </w:rPr>
        <w:t>Topics:</w:t>
      </w:r>
    </w:p>
    <w:p w14:paraId="64C8AFB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Defining Meaningful Use</w:t>
      </w:r>
    </w:p>
    <w:p w14:paraId="02093B4D"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Evaluation of EHR Features</w:t>
      </w:r>
    </w:p>
    <w:p w14:paraId="3734A136" w14:textId="77777777" w:rsidR="00EF7C08" w:rsidRPr="00EF7C08" w:rsidRDefault="00EF7C08" w:rsidP="00EF7C08">
      <w:pPr>
        <w:spacing w:before="100" w:beforeAutospacing="1" w:line="312" w:lineRule="atLeast"/>
        <w:rPr>
          <w:rFonts w:ascii="Times New Roman" w:hAnsi="Times New Roman" w:cs="Times New Roman"/>
        </w:rPr>
      </w:pPr>
      <w:r w:rsidRPr="00EF7C08">
        <w:rPr>
          <w:rFonts w:ascii="Verdana" w:hAnsi="Verdana" w:cs="Times New Roman"/>
          <w:b/>
          <w:bCs/>
          <w:i/>
          <w:iCs/>
          <w:color w:val="000000"/>
          <w:sz w:val="20"/>
          <w:szCs w:val="20"/>
        </w:rPr>
        <w:t>Required Readings:</w:t>
      </w:r>
    </w:p>
    <w:p w14:paraId="79195CD9"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Blumenthal, D. &amp; </w:t>
      </w:r>
      <w:proofErr w:type="spellStart"/>
      <w:r w:rsidRPr="00EF7C08">
        <w:rPr>
          <w:rFonts w:ascii="Verdana" w:hAnsi="Verdana" w:cs="Times New Roman"/>
          <w:color w:val="000000"/>
          <w:sz w:val="20"/>
          <w:szCs w:val="20"/>
        </w:rPr>
        <w:t>Tavenner</w:t>
      </w:r>
      <w:proofErr w:type="spellEnd"/>
      <w:r w:rsidRPr="00EF7C08">
        <w:rPr>
          <w:rFonts w:ascii="Verdana" w:hAnsi="Verdana" w:cs="Times New Roman"/>
          <w:color w:val="000000"/>
          <w:sz w:val="20"/>
          <w:szCs w:val="20"/>
        </w:rPr>
        <w:t xml:space="preserve">, M. (2010). The “meaningful use” regulation for electronic health records. The New England Journal of Medicine, 363(6), 501–504. </w:t>
      </w:r>
      <w:r w:rsidRPr="00EF7C08">
        <w:rPr>
          <w:rFonts w:ascii="Verdana" w:hAnsi="Verdana" w:cs="Times New Roman"/>
          <w:i/>
          <w:iCs/>
          <w:color w:val="000000"/>
          <w:sz w:val="20"/>
          <w:szCs w:val="20"/>
        </w:rPr>
        <w:t>[scan this one]</w:t>
      </w:r>
    </w:p>
    <w:p w14:paraId="5D0BE592"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Cresswell</w:t>
      </w:r>
      <w:proofErr w:type="spellEnd"/>
      <w:r w:rsidRPr="00EF7C08">
        <w:rPr>
          <w:rFonts w:ascii="Verdana" w:hAnsi="Verdana" w:cs="Times New Roman"/>
          <w:color w:val="000000"/>
          <w:sz w:val="20"/>
          <w:szCs w:val="20"/>
        </w:rPr>
        <w:t xml:space="preserve"> KM, Worth A, Sheikh A. Integration of a nationally procured electronic health record system into user work practices. BMC Med Inform </w:t>
      </w:r>
      <w:proofErr w:type="spellStart"/>
      <w:r w:rsidRPr="00EF7C08">
        <w:rPr>
          <w:rFonts w:ascii="Verdana" w:hAnsi="Verdana" w:cs="Times New Roman"/>
          <w:color w:val="000000"/>
          <w:sz w:val="20"/>
          <w:szCs w:val="20"/>
        </w:rPr>
        <w:t>Decis</w:t>
      </w:r>
      <w:proofErr w:type="spellEnd"/>
      <w:r w:rsidRPr="00EF7C08">
        <w:rPr>
          <w:rFonts w:ascii="Verdana" w:hAnsi="Verdana" w:cs="Times New Roman"/>
          <w:color w:val="000000"/>
          <w:sz w:val="20"/>
          <w:szCs w:val="20"/>
        </w:rPr>
        <w:t xml:space="preserve"> </w:t>
      </w:r>
      <w:proofErr w:type="spellStart"/>
      <w:r w:rsidRPr="00EF7C08">
        <w:rPr>
          <w:rFonts w:ascii="Verdana" w:hAnsi="Verdana" w:cs="Times New Roman"/>
          <w:color w:val="000000"/>
          <w:sz w:val="20"/>
          <w:szCs w:val="20"/>
        </w:rPr>
        <w:t>Mak</w:t>
      </w:r>
      <w:proofErr w:type="spellEnd"/>
      <w:r w:rsidRPr="00EF7C08">
        <w:rPr>
          <w:rFonts w:ascii="Verdana" w:hAnsi="Verdana" w:cs="Times New Roman"/>
          <w:color w:val="000000"/>
          <w:sz w:val="20"/>
          <w:szCs w:val="20"/>
        </w:rPr>
        <w:t>. 2012 Mar 8</w:t>
      </w:r>
      <w:proofErr w:type="gramStart"/>
      <w:r w:rsidRPr="00EF7C08">
        <w:rPr>
          <w:rFonts w:ascii="Verdana" w:hAnsi="Verdana" w:cs="Times New Roman"/>
          <w:color w:val="000000"/>
          <w:sz w:val="20"/>
          <w:szCs w:val="20"/>
        </w:rPr>
        <w:t>;12:15</w:t>
      </w:r>
      <w:proofErr w:type="gramEnd"/>
      <w:r w:rsidRPr="00EF7C08">
        <w:rPr>
          <w:rFonts w:ascii="Verdana" w:hAnsi="Verdana" w:cs="Times New Roman"/>
          <w:color w:val="000000"/>
          <w:sz w:val="20"/>
          <w:szCs w:val="20"/>
        </w:rPr>
        <w:t xml:space="preserve">.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xml:space="preserve">: 10.1186/1472-6947-12-15. PubMed PMID: 22400978; PubMed Central PMCID: PMC3313868. </w:t>
      </w:r>
    </w:p>
    <w:p w14:paraId="2C72EBE1"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Davidson, S.M. &amp; </w:t>
      </w:r>
      <w:proofErr w:type="spellStart"/>
      <w:r w:rsidRPr="00EF7C08">
        <w:rPr>
          <w:rFonts w:ascii="Verdana" w:hAnsi="Verdana" w:cs="Times New Roman"/>
          <w:color w:val="000000"/>
          <w:sz w:val="20"/>
          <w:szCs w:val="20"/>
        </w:rPr>
        <w:t>Heineke</w:t>
      </w:r>
      <w:proofErr w:type="spellEnd"/>
      <w:r w:rsidRPr="00EF7C08">
        <w:rPr>
          <w:rFonts w:ascii="Verdana" w:hAnsi="Verdana" w:cs="Times New Roman"/>
          <w:color w:val="000000"/>
          <w:sz w:val="20"/>
          <w:szCs w:val="20"/>
        </w:rPr>
        <w:t xml:space="preserve">, J. (2007). Toward an effective strategy for the diffusion and use of clinical information systems. Journal of the American Medical Informatics Association, 14(3), 361–367. </w:t>
      </w:r>
      <w:r w:rsidRPr="00EF7C08">
        <w:rPr>
          <w:rFonts w:ascii="Verdana" w:hAnsi="Verdana" w:cs="Times New Roman"/>
          <w:i/>
          <w:iCs/>
          <w:color w:val="000000"/>
          <w:sz w:val="20"/>
          <w:szCs w:val="20"/>
        </w:rPr>
        <w:t>[scan this one]</w:t>
      </w:r>
    </w:p>
    <w:p w14:paraId="4FCFE869"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proofErr w:type="spellStart"/>
      <w:r w:rsidRPr="00EF7C08">
        <w:rPr>
          <w:rFonts w:ascii="Verdana" w:hAnsi="Verdana" w:cs="Times New Roman"/>
          <w:color w:val="000000"/>
          <w:sz w:val="20"/>
          <w:szCs w:val="20"/>
        </w:rPr>
        <w:t>Halamka</w:t>
      </w:r>
      <w:proofErr w:type="spellEnd"/>
      <w:r w:rsidRPr="00EF7C08">
        <w:rPr>
          <w:rFonts w:ascii="Verdana" w:hAnsi="Verdana" w:cs="Times New Roman"/>
          <w:color w:val="000000"/>
          <w:sz w:val="20"/>
          <w:szCs w:val="20"/>
        </w:rPr>
        <w:t xml:space="preserve">, J.D. (2010). Making the most of federal health information technology regulations. Health Affairs, 29 (4), 596–600. </w:t>
      </w:r>
      <w:r w:rsidRPr="00EF7C08">
        <w:rPr>
          <w:rFonts w:ascii="Verdana" w:hAnsi="Verdana" w:cs="Times New Roman"/>
          <w:i/>
          <w:iCs/>
          <w:color w:val="000000"/>
          <w:sz w:val="20"/>
          <w:szCs w:val="20"/>
        </w:rPr>
        <w:t>[scan this one]</w:t>
      </w:r>
    </w:p>
    <w:p w14:paraId="7613DD88"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 xml:space="preserve">Ornstein SM, Nemeth LS, </w:t>
      </w:r>
      <w:proofErr w:type="spellStart"/>
      <w:r w:rsidRPr="00EF7C08">
        <w:rPr>
          <w:rFonts w:ascii="Verdana" w:hAnsi="Verdana" w:cs="Times New Roman"/>
          <w:color w:val="000000"/>
          <w:sz w:val="20"/>
          <w:szCs w:val="20"/>
        </w:rPr>
        <w:t>Nietert</w:t>
      </w:r>
      <w:proofErr w:type="spellEnd"/>
      <w:r w:rsidRPr="00EF7C08">
        <w:rPr>
          <w:rFonts w:ascii="Verdana" w:hAnsi="Verdana" w:cs="Times New Roman"/>
          <w:color w:val="000000"/>
          <w:sz w:val="20"/>
          <w:szCs w:val="20"/>
        </w:rPr>
        <w:t xml:space="preserve"> PJ, Jenkins RG, </w:t>
      </w:r>
      <w:proofErr w:type="spellStart"/>
      <w:r w:rsidRPr="00EF7C08">
        <w:rPr>
          <w:rFonts w:ascii="Verdana" w:hAnsi="Verdana" w:cs="Times New Roman"/>
          <w:color w:val="000000"/>
          <w:sz w:val="20"/>
          <w:szCs w:val="20"/>
        </w:rPr>
        <w:t>Wessell</w:t>
      </w:r>
      <w:proofErr w:type="spellEnd"/>
      <w:r w:rsidRPr="00EF7C08">
        <w:rPr>
          <w:rFonts w:ascii="Verdana" w:hAnsi="Verdana" w:cs="Times New Roman"/>
          <w:color w:val="000000"/>
          <w:sz w:val="20"/>
          <w:szCs w:val="20"/>
        </w:rPr>
        <w:t xml:space="preserve"> AM, </w:t>
      </w:r>
      <w:proofErr w:type="spellStart"/>
      <w:r w:rsidRPr="00EF7C08">
        <w:rPr>
          <w:rFonts w:ascii="Verdana" w:hAnsi="Verdana" w:cs="Times New Roman"/>
          <w:color w:val="000000"/>
          <w:sz w:val="20"/>
          <w:szCs w:val="20"/>
        </w:rPr>
        <w:t>Litvin</w:t>
      </w:r>
      <w:proofErr w:type="spellEnd"/>
      <w:r w:rsidRPr="00EF7C08">
        <w:rPr>
          <w:rFonts w:ascii="Verdana" w:hAnsi="Verdana" w:cs="Times New Roman"/>
          <w:color w:val="000000"/>
          <w:sz w:val="20"/>
          <w:szCs w:val="20"/>
        </w:rPr>
        <w:t xml:space="preserve"> CB. Learning from primary care meaningful use exemplars. J Am Board Fam Med. 2015 May-Jun;28(3):360-70. </w:t>
      </w:r>
      <w:proofErr w:type="spellStart"/>
      <w:r w:rsidRPr="00EF7C08">
        <w:rPr>
          <w:rFonts w:ascii="Verdana" w:hAnsi="Verdana" w:cs="Times New Roman"/>
          <w:color w:val="000000"/>
          <w:sz w:val="20"/>
          <w:szCs w:val="20"/>
        </w:rPr>
        <w:t>doi</w:t>
      </w:r>
      <w:proofErr w:type="spellEnd"/>
      <w:r w:rsidRPr="00EF7C08">
        <w:rPr>
          <w:rFonts w:ascii="Verdana" w:hAnsi="Verdana" w:cs="Times New Roman"/>
          <w:color w:val="000000"/>
          <w:sz w:val="20"/>
          <w:szCs w:val="20"/>
        </w:rPr>
        <w:t>: 10.3122/jabfm.2015.03.140219. PubMed PMID: 25957369.</w:t>
      </w:r>
    </w:p>
    <w:p w14:paraId="73269EFE" w14:textId="77777777" w:rsidR="00EF7C08" w:rsidRPr="00EF7C08" w:rsidRDefault="00EF7C08" w:rsidP="00EF7C08">
      <w:pPr>
        <w:spacing w:before="100" w:beforeAutospacing="1" w:line="312" w:lineRule="atLeast"/>
        <w:rPr>
          <w:rFonts w:ascii="Times New Roman" w:hAnsi="Times New Roman" w:cs="Times New Roman"/>
        </w:rPr>
      </w:pPr>
      <w:r w:rsidRPr="00EF7C08">
        <w:rPr>
          <w:rFonts w:ascii="Verdana" w:hAnsi="Verdana" w:cs="Times New Roman"/>
          <w:i/>
          <w:iCs/>
          <w:color w:val="000000"/>
          <w:sz w:val="20"/>
          <w:szCs w:val="20"/>
        </w:rPr>
        <w:t>Optional Readings:</w:t>
      </w:r>
    </w:p>
    <w:p w14:paraId="2BAE6864"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Carter (2008). Chapter 17</w:t>
      </w:r>
    </w:p>
    <w:p w14:paraId="5CE79061"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Section IX – Recommendations (pp. 77-79) from</w:t>
      </w:r>
      <w:r w:rsidRPr="00EF7C08">
        <w:rPr>
          <w:rFonts w:ascii="Times New Roman" w:hAnsi="Times New Roman" w:cs="Times New Roman"/>
        </w:rPr>
        <w:t xml:space="preserve"> </w:t>
      </w:r>
      <w:r w:rsidRPr="00EF7C08">
        <w:rPr>
          <w:rFonts w:ascii="Verdana" w:hAnsi="Verdana" w:cs="Times New Roman"/>
          <w:color w:val="000000"/>
          <w:sz w:val="20"/>
          <w:szCs w:val="20"/>
        </w:rPr>
        <w:t>President’s Council of Advisors on Science and Technology. (2010). Realizing the full potential of health information technology to improve healthcare for Americans: The path forward</w:t>
      </w:r>
    </w:p>
    <w:p w14:paraId="3A9AC117" w14:textId="77777777" w:rsidR="00EF7C08" w:rsidRPr="00EF7C08" w:rsidRDefault="00EF7C08" w:rsidP="00EF7C08">
      <w:pPr>
        <w:spacing w:before="100" w:beforeAutospacing="1" w:after="100" w:afterAutospacing="1" w:line="312" w:lineRule="atLeast"/>
        <w:ind w:left="600" w:hanging="360"/>
        <w:rPr>
          <w:rFonts w:ascii="Times New Roman" w:hAnsi="Times New Roman" w:cs="Times New Roman"/>
        </w:rPr>
      </w:pPr>
      <w:r w:rsidRPr="00EF7C08">
        <w:rPr>
          <w:rFonts w:ascii="Verdana" w:hAnsi="Verdana" w:cs="Times New Roman"/>
          <w:color w:val="000000"/>
          <w:sz w:val="20"/>
          <w:szCs w:val="20"/>
        </w:rPr>
        <w:t>Simon et al. (2009). Physicians’ use of key functions in Electronic Health Records from 2005 to 2007: A statewide survey. Journal of the American Medical Informatics Association, 16, 465-470</w:t>
      </w:r>
    </w:p>
    <w:p w14:paraId="5DEE5FC1" w14:textId="77777777" w:rsidR="00EF7C08" w:rsidRPr="00EF7C08" w:rsidRDefault="00EF7C08" w:rsidP="00EF7C08">
      <w:pPr>
        <w:spacing w:before="100" w:beforeAutospacing="1" w:line="312" w:lineRule="atLeast"/>
        <w:rPr>
          <w:rFonts w:ascii="Times New Roman" w:hAnsi="Times New Roman" w:cs="Times New Roman"/>
        </w:rPr>
      </w:pPr>
      <w:r w:rsidRPr="00EF7C08">
        <w:rPr>
          <w:rFonts w:ascii="Verdana" w:hAnsi="Verdana" w:cs="Times New Roman"/>
          <w:b/>
          <w:bCs/>
          <w:color w:val="000000"/>
          <w:sz w:val="20"/>
          <w:szCs w:val="20"/>
        </w:rPr>
        <w:t>Assignment:</w:t>
      </w:r>
      <w:r w:rsidRPr="00EF7C08">
        <w:rPr>
          <w:rFonts w:ascii="Verdana" w:hAnsi="Verdana" w:cs="Times New Roman"/>
          <w:color w:val="000000"/>
          <w:sz w:val="20"/>
          <w:szCs w:val="20"/>
        </w:rPr>
        <w:t xml:space="preserve"> </w:t>
      </w:r>
      <w:r w:rsidRPr="00EF7C08">
        <w:rPr>
          <w:rFonts w:ascii="Verdana" w:hAnsi="Verdana" w:cs="Times New Roman"/>
          <w:i/>
          <w:iCs/>
          <w:color w:val="000000"/>
          <w:sz w:val="20"/>
          <w:szCs w:val="20"/>
          <w:shd w:val="clear" w:color="auto" w:fill="FFFF00"/>
        </w:rPr>
        <w:t>Complete essay response questions for Lesson 5 by 5PM EST July 31.</w:t>
      </w:r>
    </w:p>
    <w:p w14:paraId="1CDC4522" w14:textId="77777777" w:rsidR="00EF7C08" w:rsidRPr="00EF7C08" w:rsidRDefault="00EF7C08" w:rsidP="00EF7C08">
      <w:pPr>
        <w:spacing w:before="240" w:line="312" w:lineRule="atLeast"/>
        <w:rPr>
          <w:rFonts w:ascii="Times New Roman" w:hAnsi="Times New Roman" w:cs="Times New Roman"/>
        </w:rPr>
      </w:pPr>
      <w:r w:rsidRPr="00EF7C08">
        <w:rPr>
          <w:rFonts w:ascii="Verdana" w:hAnsi="Verdana" w:cs="Times New Roman"/>
          <w:b/>
          <w:bCs/>
          <w:color w:val="555555"/>
          <w:sz w:val="21"/>
          <w:szCs w:val="21"/>
        </w:rPr>
        <w:t>All final materials are due July 31st at 5PM EST</w:t>
      </w:r>
    </w:p>
    <w:p w14:paraId="4954F0E8" w14:textId="77777777" w:rsidR="0005237E" w:rsidRDefault="00186996"/>
    <w:sectPr w:rsidR="0005237E" w:rsidSect="00B1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C03"/>
    <w:multiLevelType w:val="multilevel"/>
    <w:tmpl w:val="6F3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743C6"/>
    <w:multiLevelType w:val="multilevel"/>
    <w:tmpl w:val="85D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8"/>
    <w:rsid w:val="00186996"/>
    <w:rsid w:val="00571674"/>
    <w:rsid w:val="009517B8"/>
    <w:rsid w:val="00B1419B"/>
    <w:rsid w:val="00E5572B"/>
    <w:rsid w:val="00EF7C08"/>
    <w:rsid w:val="00F03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83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C08"/>
    <w:pPr>
      <w:spacing w:before="100" w:beforeAutospacing="1" w:after="100" w:afterAutospacing="1"/>
    </w:pPr>
    <w:rPr>
      <w:rFonts w:ascii="Times New Roman" w:hAnsi="Times New Roman" w:cs="Times New Roman"/>
    </w:rPr>
  </w:style>
  <w:style w:type="character" w:customStyle="1" w:styleId="ui-sortable">
    <w:name w:val="ui-sortable"/>
    <w:basedOn w:val="DefaultParagraphFont"/>
    <w:rsid w:val="00EF7C08"/>
  </w:style>
  <w:style w:type="character" w:styleId="Strong">
    <w:name w:val="Strong"/>
    <w:basedOn w:val="DefaultParagraphFont"/>
    <w:uiPriority w:val="22"/>
    <w:qFormat/>
    <w:rsid w:val="00EF7C08"/>
    <w:rPr>
      <w:b/>
      <w:bCs/>
    </w:rPr>
  </w:style>
  <w:style w:type="character" w:styleId="Emphasis">
    <w:name w:val="Emphasis"/>
    <w:basedOn w:val="DefaultParagraphFont"/>
    <w:uiPriority w:val="20"/>
    <w:qFormat/>
    <w:rsid w:val="00EF7C08"/>
    <w:rPr>
      <w:i/>
      <w:iCs/>
    </w:rPr>
  </w:style>
  <w:style w:type="character" w:customStyle="1" w:styleId="marker">
    <w:name w:val="marker"/>
    <w:basedOn w:val="DefaultParagraphFont"/>
    <w:rsid w:val="00EF7C08"/>
  </w:style>
  <w:style w:type="character" w:styleId="Hyperlink">
    <w:name w:val="Hyperlink"/>
    <w:basedOn w:val="DefaultParagraphFont"/>
    <w:uiPriority w:val="99"/>
    <w:semiHidden/>
    <w:unhideWhenUsed/>
    <w:rsid w:val="00EF7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07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itnews.com/blog/how-design-next-generation-ehr-data-models?single-page=true" TargetMode="External"/><Relationship Id="rId3" Type="http://schemas.openxmlformats.org/officeDocument/2006/relationships/settings" Target="settings.xml"/><Relationship Id="rId7" Type="http://schemas.openxmlformats.org/officeDocument/2006/relationships/hyperlink" Target="http://www.ibm.com/developerworks/data/library/techarticle/dm-ind-ehr/dm-ind-ehr-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sites/default/files/microsites/ostp/pcast-health-it-report.pdf" TargetMode="External"/><Relationship Id="rId5" Type="http://schemas.openxmlformats.org/officeDocument/2006/relationships/hyperlink" Target="http://www.whitehouse.gov/sites/default/files/microsites/ostp/pcast-health-it-repor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2800</Words>
  <Characters>15966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Marcial, Laura</dc:creator>
  <cp:keywords/>
  <dc:description/>
  <cp:lastModifiedBy>Hite, Maggie</cp:lastModifiedBy>
  <cp:revision>2</cp:revision>
  <dcterms:created xsi:type="dcterms:W3CDTF">2017-07-19T15:36:00Z</dcterms:created>
  <dcterms:modified xsi:type="dcterms:W3CDTF">2017-07-19T15:36:00Z</dcterms:modified>
</cp:coreProperties>
</file>